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84760" w14:textId="77777777" w:rsidR="0010540E" w:rsidRPr="00034184" w:rsidRDefault="00000000" w:rsidP="00783EE5">
      <w:pPr>
        <w:pStyle w:val="Ttulo1"/>
        <w:keepNext/>
        <w:keepLines/>
        <w:widowControl/>
        <w:autoSpaceDE/>
        <w:autoSpaceDN/>
        <w:spacing w:before="480" w:line="276" w:lineRule="auto"/>
        <w:ind w:left="1560" w:right="1608" w:hanging="1"/>
        <w:rPr>
          <w:rFonts w:asciiTheme="minorHAnsi" w:eastAsiaTheme="majorEastAsia" w:hAnsiTheme="minorHAnsi" w:cstheme="minorHAnsi"/>
          <w:color w:val="365F91" w:themeColor="accent1" w:themeShade="BF"/>
          <w:sz w:val="28"/>
          <w:szCs w:val="28"/>
          <w:lang w:val="es-ES" w:eastAsia="en-US" w:bidi="ar-SA"/>
        </w:rPr>
      </w:pPr>
      <w:r w:rsidRPr="00034184">
        <w:rPr>
          <w:rFonts w:asciiTheme="minorHAnsi" w:eastAsiaTheme="majorEastAsia" w:hAnsiTheme="minorHAnsi" w:cstheme="minorHAnsi"/>
          <w:color w:val="365F91" w:themeColor="accent1" w:themeShade="BF"/>
          <w:sz w:val="28"/>
          <w:szCs w:val="28"/>
          <w:lang w:val="es-ES" w:eastAsia="en-US" w:bidi="ar-SA"/>
        </w:rPr>
        <w:t>EMISIONES DE GASES DE EFECTO INVERNADERO POR EL SECTOR TRANSPORTE EN CENTRO AMÉRICA</w:t>
      </w:r>
    </w:p>
    <w:p w14:paraId="48670730" w14:textId="77777777" w:rsidR="0010540E" w:rsidRPr="00034184" w:rsidRDefault="00000000" w:rsidP="00034184">
      <w:pPr>
        <w:tabs>
          <w:tab w:val="left" w:pos="1560"/>
          <w:tab w:val="left" w:pos="1701"/>
        </w:tabs>
        <w:spacing w:before="3"/>
        <w:ind w:left="1418" w:right="2443" w:hanging="1134"/>
        <w:jc w:val="center"/>
        <w:rPr>
          <w:rFonts w:asciiTheme="minorHAnsi" w:eastAsiaTheme="majorEastAsia" w:hAnsiTheme="minorHAnsi" w:cstheme="minorHAnsi"/>
          <w:b/>
          <w:bCs/>
          <w:color w:val="4F81BD" w:themeColor="accent1"/>
          <w:sz w:val="26"/>
          <w:szCs w:val="26"/>
          <w:lang w:val="es-ES" w:eastAsia="en-US" w:bidi="ar-SA"/>
        </w:rPr>
      </w:pPr>
      <w:r w:rsidRPr="00034184">
        <w:rPr>
          <w:rFonts w:asciiTheme="minorHAnsi" w:eastAsiaTheme="majorEastAsia" w:hAnsiTheme="minorHAnsi" w:cstheme="minorHAnsi"/>
          <w:b/>
          <w:bCs/>
          <w:color w:val="4F81BD" w:themeColor="accent1"/>
          <w:sz w:val="26"/>
          <w:szCs w:val="26"/>
          <w:lang w:val="es-ES" w:eastAsia="en-US" w:bidi="ar-SA"/>
        </w:rPr>
        <w:t>Rigoberto Erazo*, Marco Antonio Flores*, Gracia Arteaga*</w:t>
      </w:r>
    </w:p>
    <w:p w14:paraId="1007D153" w14:textId="77777777" w:rsidR="0010540E" w:rsidRPr="00AF251B" w:rsidRDefault="00000000" w:rsidP="00783EE5">
      <w:pPr>
        <w:spacing w:before="60" w:line="364" w:lineRule="auto"/>
        <w:ind w:left="1560" w:right="1564" w:firstLine="48"/>
        <w:jc w:val="both"/>
        <w:rPr>
          <w:b/>
          <w:bCs/>
          <w:i/>
          <w:color w:val="4F81BD" w:themeColor="accent1"/>
          <w:sz w:val="20"/>
          <w:szCs w:val="26"/>
          <w:lang w:val="es-ES" w:eastAsia="en-US" w:bidi="ar-SA"/>
        </w:rPr>
      </w:pPr>
      <w:r w:rsidRPr="00AF251B">
        <w:rPr>
          <w:b/>
          <w:bCs/>
          <w:i/>
          <w:color w:val="4F81BD" w:themeColor="accent1"/>
          <w:sz w:val="20"/>
          <w:szCs w:val="26"/>
          <w:lang w:val="es-ES" w:eastAsia="en-US" w:bidi="ar-SA"/>
        </w:rPr>
        <w:t xml:space="preserve">Instituto de Investigación en Energía, Facultad de Ciencias, Universidad Nacional Autónoma de Honduras, Tegucigalpa, Honduras </w:t>
      </w:r>
    </w:p>
    <w:p w14:paraId="16F628C2" w14:textId="77777777" w:rsidR="0010540E" w:rsidRDefault="0010540E">
      <w:pPr>
        <w:pStyle w:val="Textoindependiente"/>
        <w:spacing w:before="11"/>
        <w:rPr>
          <w:rFonts w:ascii="Calibri Light"/>
          <w:i/>
          <w:sz w:val="14"/>
        </w:rPr>
      </w:pPr>
    </w:p>
    <w:p w14:paraId="7C865884" w14:textId="77777777" w:rsidR="0010540E" w:rsidRPr="00AF251B" w:rsidRDefault="00000000" w:rsidP="00AF251B">
      <w:pPr>
        <w:spacing w:before="60"/>
        <w:ind w:left="1560" w:right="2289"/>
        <w:rPr>
          <w:b/>
          <w:bCs/>
          <w:i/>
          <w:color w:val="4F81BD" w:themeColor="accent1"/>
          <w:sz w:val="20"/>
          <w:szCs w:val="26"/>
          <w:lang w:val="es-ES" w:eastAsia="en-US" w:bidi="ar-SA"/>
        </w:rPr>
      </w:pPr>
      <w:r w:rsidRPr="00AF251B">
        <w:rPr>
          <w:b/>
          <w:bCs/>
          <w:i/>
          <w:color w:val="4F81BD" w:themeColor="accent1"/>
          <w:sz w:val="20"/>
          <w:szCs w:val="26"/>
          <w:lang w:val="es-ES" w:eastAsia="en-US" w:bidi="ar-SA"/>
        </w:rPr>
        <w:t>* Marco Antonio Flores</w:t>
      </w:r>
      <w:hyperlink r:id="rId5">
        <w:r w:rsidR="0010540E" w:rsidRPr="00AF251B">
          <w:rPr>
            <w:b/>
            <w:bCs/>
            <w:i/>
            <w:color w:val="4F81BD" w:themeColor="accent1"/>
            <w:sz w:val="20"/>
            <w:szCs w:val="26"/>
            <w:lang w:val="es-ES" w:eastAsia="en-US" w:bidi="ar-SA"/>
          </w:rPr>
          <w:t xml:space="preserve">, marco.flores@unah.du.hn </w:t>
        </w:r>
      </w:hyperlink>
    </w:p>
    <w:p w14:paraId="48FEA914" w14:textId="77777777" w:rsidR="0010540E" w:rsidRPr="00AF251B" w:rsidRDefault="00000000" w:rsidP="00AF251B">
      <w:pPr>
        <w:spacing w:before="121"/>
        <w:ind w:left="1560" w:right="2289"/>
        <w:rPr>
          <w:b/>
          <w:bCs/>
          <w:i/>
          <w:color w:val="4F81BD" w:themeColor="accent1"/>
          <w:sz w:val="20"/>
          <w:szCs w:val="26"/>
          <w:lang w:val="es-ES" w:eastAsia="en-US" w:bidi="ar-SA"/>
        </w:rPr>
      </w:pPr>
      <w:r w:rsidRPr="00AF251B">
        <w:rPr>
          <w:b/>
          <w:bCs/>
          <w:i/>
          <w:color w:val="4F81BD" w:themeColor="accent1"/>
          <w:sz w:val="20"/>
          <w:szCs w:val="26"/>
          <w:lang w:val="es-ES" w:eastAsia="en-US" w:bidi="ar-SA"/>
        </w:rPr>
        <w:t xml:space="preserve">*Rigoberto Erazo, </w:t>
      </w:r>
      <w:hyperlink r:id="rId6">
        <w:r w:rsidR="0010540E" w:rsidRPr="00AF251B">
          <w:rPr>
            <w:b/>
            <w:bCs/>
            <w:i/>
            <w:color w:val="4F81BD" w:themeColor="accent1"/>
            <w:sz w:val="20"/>
            <w:szCs w:val="26"/>
            <w:lang w:val="es-ES" w:eastAsia="en-US" w:bidi="ar-SA"/>
          </w:rPr>
          <w:t xml:space="preserve">rigobertoerazo23@gmail.com </w:t>
        </w:r>
      </w:hyperlink>
    </w:p>
    <w:p w14:paraId="6CA9381C" w14:textId="77777777" w:rsidR="0010540E" w:rsidRDefault="00000000" w:rsidP="00AF251B">
      <w:pPr>
        <w:spacing w:before="124"/>
        <w:ind w:left="1560" w:right="2287"/>
        <w:rPr>
          <w:rFonts w:ascii="Calibri Light"/>
          <w:i/>
          <w:sz w:val="20"/>
        </w:rPr>
      </w:pPr>
      <w:r w:rsidRPr="00AF251B">
        <w:rPr>
          <w:b/>
          <w:bCs/>
          <w:i/>
          <w:color w:val="4F81BD" w:themeColor="accent1"/>
          <w:sz w:val="20"/>
          <w:szCs w:val="26"/>
          <w:lang w:val="es-ES" w:eastAsia="en-US" w:bidi="ar-SA"/>
        </w:rPr>
        <w:t xml:space="preserve">*Gracia Arteaga, </w:t>
      </w:r>
      <w:hyperlink r:id="rId7">
        <w:r w:rsidR="0010540E" w:rsidRPr="00AF251B">
          <w:rPr>
            <w:b/>
            <w:bCs/>
            <w:i/>
            <w:color w:val="4F81BD" w:themeColor="accent1"/>
            <w:sz w:val="20"/>
            <w:szCs w:val="26"/>
            <w:lang w:val="es-ES" w:eastAsia="en-US" w:bidi="ar-SA"/>
          </w:rPr>
          <w:t>gracia28arteaga@gmail.com</w:t>
        </w:r>
      </w:hyperlink>
      <w:r w:rsidRPr="00AF251B">
        <w:rPr>
          <w:b/>
          <w:bCs/>
          <w:i/>
          <w:color w:val="4F81BD" w:themeColor="accent1"/>
          <w:sz w:val="20"/>
          <w:szCs w:val="26"/>
          <w:lang w:val="es-ES" w:eastAsia="en-US" w:bidi="ar-SA"/>
        </w:rPr>
        <w:t xml:space="preserve"> </w:t>
      </w:r>
    </w:p>
    <w:p w14:paraId="11A66602" w14:textId="77777777" w:rsidR="0010540E" w:rsidRPr="00034184" w:rsidRDefault="00000000" w:rsidP="00783EE5">
      <w:pPr>
        <w:pStyle w:val="Ttulo1"/>
        <w:keepNext/>
        <w:keepLines/>
        <w:widowControl/>
        <w:autoSpaceDE/>
        <w:autoSpaceDN/>
        <w:spacing w:before="480" w:line="276" w:lineRule="auto"/>
        <w:ind w:left="1560"/>
        <w:rPr>
          <w:rFonts w:asciiTheme="minorHAnsi" w:eastAsiaTheme="majorEastAsia" w:hAnsiTheme="minorHAnsi" w:cstheme="minorHAnsi"/>
          <w:color w:val="365F91" w:themeColor="accent1" w:themeShade="BF"/>
          <w:sz w:val="28"/>
          <w:szCs w:val="28"/>
          <w:lang w:val="es-ES" w:eastAsia="en-US" w:bidi="ar-SA"/>
        </w:rPr>
      </w:pPr>
      <w:r w:rsidRPr="00034184">
        <w:rPr>
          <w:rFonts w:asciiTheme="minorHAnsi" w:eastAsiaTheme="majorEastAsia" w:hAnsiTheme="minorHAnsi" w:cstheme="minorHAnsi"/>
          <w:color w:val="365F91" w:themeColor="accent1" w:themeShade="BF"/>
          <w:sz w:val="28"/>
          <w:szCs w:val="28"/>
          <w:lang w:val="es-ES" w:eastAsia="en-US" w:bidi="ar-SA"/>
        </w:rPr>
        <w:t>INTRODUCCIÓN</w:t>
      </w:r>
    </w:p>
    <w:p w14:paraId="37A40B65" w14:textId="2FB47339" w:rsidR="0010540E" w:rsidRPr="00034184" w:rsidRDefault="00000000" w:rsidP="00783EE5">
      <w:pPr>
        <w:pStyle w:val="Textoindependiente"/>
        <w:spacing w:before="138" w:line="360" w:lineRule="auto"/>
        <w:ind w:left="1560" w:right="1630"/>
        <w:jc w:val="both"/>
        <w:rPr>
          <w:rFonts w:asciiTheme="minorHAnsi" w:hAnsiTheme="minorHAnsi" w:cstheme="minorHAnsi"/>
          <w:sz w:val="22"/>
          <w:szCs w:val="22"/>
        </w:rPr>
      </w:pPr>
      <w:r w:rsidRPr="00034184">
        <w:rPr>
          <w:rFonts w:asciiTheme="minorHAnsi" w:hAnsiTheme="minorHAnsi" w:cstheme="minorHAnsi"/>
          <w:sz w:val="22"/>
          <w:szCs w:val="22"/>
        </w:rPr>
        <w:t>La creciente preocupación por el cambio climático ha motivado la adopción de políticas y estrategias para reducir las emisiones de gases de efecto invernadero. En este contexto, Centroamérica,</w:t>
      </w:r>
      <w:r w:rsidRPr="00034184">
        <w:rPr>
          <w:rFonts w:asciiTheme="minorHAnsi" w:hAnsiTheme="minorHAnsi" w:cstheme="minorHAnsi"/>
          <w:spacing w:val="-9"/>
          <w:sz w:val="22"/>
          <w:szCs w:val="22"/>
        </w:rPr>
        <w:t xml:space="preserve"> </w:t>
      </w:r>
      <w:r w:rsidRPr="00034184">
        <w:rPr>
          <w:rFonts w:asciiTheme="minorHAnsi" w:hAnsiTheme="minorHAnsi" w:cstheme="minorHAnsi"/>
          <w:sz w:val="22"/>
          <w:szCs w:val="22"/>
        </w:rPr>
        <w:t>una</w:t>
      </w:r>
      <w:r w:rsidRPr="00034184">
        <w:rPr>
          <w:rFonts w:asciiTheme="minorHAnsi" w:hAnsiTheme="minorHAnsi" w:cstheme="minorHAnsi"/>
          <w:spacing w:val="-11"/>
          <w:sz w:val="22"/>
          <w:szCs w:val="22"/>
        </w:rPr>
        <w:t xml:space="preserve"> </w:t>
      </w:r>
      <w:r w:rsidRPr="00034184">
        <w:rPr>
          <w:rFonts w:asciiTheme="minorHAnsi" w:hAnsiTheme="minorHAnsi" w:cstheme="minorHAnsi"/>
          <w:sz w:val="22"/>
          <w:szCs w:val="22"/>
        </w:rPr>
        <w:t>región</w:t>
      </w:r>
      <w:r w:rsidRPr="00034184">
        <w:rPr>
          <w:rFonts w:asciiTheme="minorHAnsi" w:hAnsiTheme="minorHAnsi" w:cstheme="minorHAnsi"/>
          <w:spacing w:val="-9"/>
          <w:sz w:val="22"/>
          <w:szCs w:val="22"/>
        </w:rPr>
        <w:t xml:space="preserve"> </w:t>
      </w:r>
      <w:r w:rsidRPr="00034184">
        <w:rPr>
          <w:rFonts w:asciiTheme="minorHAnsi" w:hAnsiTheme="minorHAnsi" w:cstheme="minorHAnsi"/>
          <w:sz w:val="22"/>
          <w:szCs w:val="22"/>
        </w:rPr>
        <w:t>particularmente</w:t>
      </w:r>
      <w:r w:rsidRPr="00034184">
        <w:rPr>
          <w:rFonts w:asciiTheme="minorHAnsi" w:hAnsiTheme="minorHAnsi" w:cstheme="minorHAnsi"/>
          <w:spacing w:val="-11"/>
          <w:sz w:val="22"/>
          <w:szCs w:val="22"/>
        </w:rPr>
        <w:t xml:space="preserve"> </w:t>
      </w:r>
      <w:r w:rsidRPr="00034184">
        <w:rPr>
          <w:rFonts w:asciiTheme="minorHAnsi" w:hAnsiTheme="minorHAnsi" w:cstheme="minorHAnsi"/>
          <w:sz w:val="22"/>
          <w:szCs w:val="22"/>
        </w:rPr>
        <w:t>vulnerable</w:t>
      </w:r>
      <w:r w:rsidRPr="00034184">
        <w:rPr>
          <w:rFonts w:asciiTheme="minorHAnsi" w:hAnsiTheme="minorHAnsi" w:cstheme="minorHAnsi"/>
          <w:spacing w:val="-9"/>
          <w:sz w:val="22"/>
          <w:szCs w:val="22"/>
        </w:rPr>
        <w:t xml:space="preserve"> </w:t>
      </w:r>
      <w:r w:rsidRPr="00034184">
        <w:rPr>
          <w:rFonts w:asciiTheme="minorHAnsi" w:hAnsiTheme="minorHAnsi" w:cstheme="minorHAnsi"/>
          <w:sz w:val="22"/>
          <w:szCs w:val="22"/>
        </w:rPr>
        <w:t>a</w:t>
      </w:r>
      <w:r w:rsidRPr="00034184">
        <w:rPr>
          <w:rFonts w:asciiTheme="minorHAnsi" w:hAnsiTheme="minorHAnsi" w:cstheme="minorHAnsi"/>
          <w:spacing w:val="-11"/>
          <w:sz w:val="22"/>
          <w:szCs w:val="22"/>
        </w:rPr>
        <w:t xml:space="preserve"> </w:t>
      </w:r>
      <w:r w:rsidRPr="00034184">
        <w:rPr>
          <w:rFonts w:asciiTheme="minorHAnsi" w:hAnsiTheme="minorHAnsi" w:cstheme="minorHAnsi"/>
          <w:sz w:val="22"/>
          <w:szCs w:val="22"/>
        </w:rPr>
        <w:t>los</w:t>
      </w:r>
      <w:r w:rsidRPr="00034184">
        <w:rPr>
          <w:rFonts w:asciiTheme="minorHAnsi" w:hAnsiTheme="minorHAnsi" w:cstheme="minorHAnsi"/>
          <w:spacing w:val="-7"/>
          <w:sz w:val="22"/>
          <w:szCs w:val="22"/>
        </w:rPr>
        <w:t xml:space="preserve"> </w:t>
      </w:r>
      <w:r w:rsidRPr="00034184">
        <w:rPr>
          <w:rFonts w:asciiTheme="minorHAnsi" w:hAnsiTheme="minorHAnsi" w:cstheme="minorHAnsi"/>
          <w:sz w:val="22"/>
          <w:szCs w:val="22"/>
        </w:rPr>
        <w:t>impactos</w:t>
      </w:r>
      <w:r w:rsidRPr="00034184">
        <w:rPr>
          <w:rFonts w:asciiTheme="minorHAnsi" w:hAnsiTheme="minorHAnsi" w:cstheme="minorHAnsi"/>
          <w:spacing w:val="-10"/>
          <w:sz w:val="22"/>
          <w:szCs w:val="22"/>
        </w:rPr>
        <w:t xml:space="preserve"> </w:t>
      </w:r>
      <w:r w:rsidRPr="00034184">
        <w:rPr>
          <w:rFonts w:asciiTheme="minorHAnsi" w:hAnsiTheme="minorHAnsi" w:cstheme="minorHAnsi"/>
          <w:sz w:val="22"/>
          <w:szCs w:val="22"/>
        </w:rPr>
        <w:t>del</w:t>
      </w:r>
      <w:r w:rsidRPr="00034184">
        <w:rPr>
          <w:rFonts w:asciiTheme="minorHAnsi" w:hAnsiTheme="minorHAnsi" w:cstheme="minorHAnsi"/>
          <w:spacing w:val="-11"/>
          <w:sz w:val="22"/>
          <w:szCs w:val="22"/>
        </w:rPr>
        <w:t xml:space="preserve"> </w:t>
      </w:r>
      <w:r w:rsidRPr="00034184">
        <w:rPr>
          <w:rFonts w:asciiTheme="minorHAnsi" w:hAnsiTheme="minorHAnsi" w:cstheme="minorHAnsi"/>
          <w:sz w:val="22"/>
          <w:szCs w:val="22"/>
        </w:rPr>
        <w:t>cambio</w:t>
      </w:r>
      <w:r w:rsidRPr="00034184">
        <w:rPr>
          <w:rFonts w:asciiTheme="minorHAnsi" w:hAnsiTheme="minorHAnsi" w:cstheme="minorHAnsi"/>
          <w:spacing w:val="-4"/>
          <w:sz w:val="22"/>
          <w:szCs w:val="22"/>
        </w:rPr>
        <w:t xml:space="preserve"> </w:t>
      </w:r>
      <w:r w:rsidRPr="00034184">
        <w:rPr>
          <w:rFonts w:asciiTheme="minorHAnsi" w:hAnsiTheme="minorHAnsi" w:cstheme="minorHAnsi"/>
          <w:sz w:val="22"/>
          <w:szCs w:val="22"/>
        </w:rPr>
        <w:t>climático,</w:t>
      </w:r>
      <w:r w:rsidRPr="00034184">
        <w:rPr>
          <w:rFonts w:asciiTheme="minorHAnsi" w:hAnsiTheme="minorHAnsi" w:cstheme="minorHAnsi"/>
          <w:spacing w:val="-11"/>
          <w:sz w:val="22"/>
          <w:szCs w:val="22"/>
        </w:rPr>
        <w:t xml:space="preserve"> </w:t>
      </w:r>
      <w:r w:rsidRPr="00034184">
        <w:rPr>
          <w:rFonts w:asciiTheme="minorHAnsi" w:hAnsiTheme="minorHAnsi" w:cstheme="minorHAnsi"/>
          <w:sz w:val="22"/>
          <w:szCs w:val="22"/>
        </w:rPr>
        <w:t>se enfrenta al desafío de mitigar las emisiones provenientes de diversos sectores económicos, entre los cuales el transporte se destaca como una de las principales fuentes. La</w:t>
      </w:r>
      <w:r w:rsidRPr="00034184">
        <w:rPr>
          <w:rFonts w:asciiTheme="minorHAnsi" w:hAnsiTheme="minorHAnsi" w:cstheme="minorHAnsi"/>
          <w:spacing w:val="-34"/>
          <w:sz w:val="22"/>
          <w:szCs w:val="22"/>
        </w:rPr>
        <w:t xml:space="preserve"> </w:t>
      </w:r>
      <w:r w:rsidRPr="00034184">
        <w:rPr>
          <w:rFonts w:asciiTheme="minorHAnsi" w:hAnsiTheme="minorHAnsi" w:cstheme="minorHAnsi"/>
          <w:sz w:val="22"/>
          <w:szCs w:val="22"/>
        </w:rPr>
        <w:t>investigación presentada en este documento tiene como objetivo analizar la evolución de las emisiones de GEI en Centroamérica, con un enfoque particular en el transporte, pilar fundamental para la economía de la región, facilitando el movimiento de personas y mercancías, pero también es responsable de una porción significativa de las emisiones de CO2. La dependencia</w:t>
      </w:r>
      <w:r w:rsidRPr="00034184">
        <w:rPr>
          <w:rFonts w:asciiTheme="minorHAnsi" w:hAnsiTheme="minorHAnsi" w:cstheme="minorHAnsi"/>
          <w:spacing w:val="38"/>
          <w:sz w:val="22"/>
          <w:szCs w:val="22"/>
        </w:rPr>
        <w:t xml:space="preserve"> </w:t>
      </w:r>
      <w:r w:rsidRPr="00034184">
        <w:rPr>
          <w:rFonts w:asciiTheme="minorHAnsi" w:hAnsiTheme="minorHAnsi" w:cstheme="minorHAnsi"/>
          <w:sz w:val="22"/>
          <w:szCs w:val="22"/>
        </w:rPr>
        <w:t>de combustibles fósiles en el transporte terrestre, aéreo y marítimo, así como la falta de alternativas sostenibles y eficientes, contribuyen al aumento continuo de las</w:t>
      </w:r>
      <w:r w:rsidRPr="00034184">
        <w:rPr>
          <w:rFonts w:asciiTheme="minorHAnsi" w:hAnsiTheme="minorHAnsi" w:cstheme="minorHAnsi"/>
          <w:spacing w:val="-10"/>
          <w:sz w:val="22"/>
          <w:szCs w:val="22"/>
        </w:rPr>
        <w:t xml:space="preserve"> </w:t>
      </w:r>
      <w:r w:rsidRPr="00034184">
        <w:rPr>
          <w:rFonts w:asciiTheme="minorHAnsi" w:hAnsiTheme="minorHAnsi" w:cstheme="minorHAnsi"/>
          <w:sz w:val="22"/>
          <w:szCs w:val="22"/>
        </w:rPr>
        <w:t>emisiones.</w:t>
      </w:r>
    </w:p>
    <w:p w14:paraId="2B55E76A" w14:textId="77777777" w:rsidR="0010540E" w:rsidRPr="00034184" w:rsidRDefault="00000000" w:rsidP="00783EE5">
      <w:pPr>
        <w:pStyle w:val="Ttulo1"/>
        <w:keepNext/>
        <w:keepLines/>
        <w:widowControl/>
        <w:autoSpaceDE/>
        <w:autoSpaceDN/>
        <w:spacing w:before="480" w:line="276" w:lineRule="auto"/>
        <w:ind w:left="1560"/>
        <w:rPr>
          <w:rFonts w:asciiTheme="minorHAnsi" w:eastAsiaTheme="majorEastAsia" w:hAnsiTheme="minorHAnsi" w:cstheme="minorHAnsi"/>
          <w:color w:val="365F91" w:themeColor="accent1" w:themeShade="BF"/>
          <w:sz w:val="28"/>
          <w:szCs w:val="28"/>
          <w:lang w:val="es-ES" w:eastAsia="en-US" w:bidi="ar-SA"/>
        </w:rPr>
      </w:pPr>
      <w:r w:rsidRPr="00034184">
        <w:rPr>
          <w:rFonts w:asciiTheme="minorHAnsi" w:eastAsiaTheme="majorEastAsia" w:hAnsiTheme="minorHAnsi" w:cstheme="minorHAnsi"/>
          <w:color w:val="365F91" w:themeColor="accent1" w:themeShade="BF"/>
          <w:sz w:val="28"/>
          <w:szCs w:val="28"/>
          <w:lang w:val="es-ES" w:eastAsia="en-US" w:bidi="ar-SA"/>
        </w:rPr>
        <w:t>METODOLOGÍA</w:t>
      </w:r>
    </w:p>
    <w:p w14:paraId="199B94D8" w14:textId="77777777" w:rsidR="0010540E" w:rsidRPr="00034184" w:rsidRDefault="00000000" w:rsidP="00783EE5">
      <w:pPr>
        <w:pStyle w:val="Textoindependiente"/>
        <w:spacing w:before="138" w:line="360" w:lineRule="auto"/>
        <w:ind w:left="1560" w:right="1441"/>
        <w:jc w:val="both"/>
        <w:rPr>
          <w:rFonts w:asciiTheme="minorHAnsi" w:hAnsiTheme="minorHAnsi" w:cstheme="minorHAnsi"/>
          <w:sz w:val="22"/>
          <w:szCs w:val="22"/>
        </w:rPr>
      </w:pPr>
      <w:r w:rsidRPr="00034184">
        <w:rPr>
          <w:rFonts w:asciiTheme="minorHAnsi" w:hAnsiTheme="minorHAnsi" w:cstheme="minorHAnsi"/>
          <w:sz w:val="22"/>
          <w:szCs w:val="22"/>
        </w:rPr>
        <w:t>Utilizamos las directrices del IPCC-2006 para los inventarios nacionales de gases de efecto invernadero.</w:t>
      </w:r>
      <w:r w:rsidRPr="00034184">
        <w:rPr>
          <w:rFonts w:asciiTheme="minorHAnsi" w:hAnsiTheme="minorHAnsi" w:cstheme="minorHAnsi"/>
          <w:spacing w:val="-6"/>
          <w:sz w:val="22"/>
          <w:szCs w:val="22"/>
        </w:rPr>
        <w:t xml:space="preserve"> </w:t>
      </w:r>
      <w:r w:rsidRPr="00034184">
        <w:rPr>
          <w:rFonts w:asciiTheme="minorHAnsi" w:hAnsiTheme="minorHAnsi" w:cstheme="minorHAnsi"/>
          <w:sz w:val="22"/>
          <w:szCs w:val="22"/>
        </w:rPr>
        <w:t>En</w:t>
      </w:r>
      <w:r w:rsidRPr="00034184">
        <w:rPr>
          <w:rFonts w:asciiTheme="minorHAnsi" w:hAnsiTheme="minorHAnsi" w:cstheme="minorHAnsi"/>
          <w:spacing w:val="-4"/>
          <w:sz w:val="22"/>
          <w:szCs w:val="22"/>
        </w:rPr>
        <w:t xml:space="preserve"> </w:t>
      </w:r>
      <w:r w:rsidRPr="00034184">
        <w:rPr>
          <w:rFonts w:asciiTheme="minorHAnsi" w:hAnsiTheme="minorHAnsi" w:cstheme="minorHAnsi"/>
          <w:sz w:val="22"/>
          <w:szCs w:val="22"/>
        </w:rPr>
        <w:t>el</w:t>
      </w:r>
      <w:r w:rsidRPr="00034184">
        <w:rPr>
          <w:rFonts w:asciiTheme="minorHAnsi" w:hAnsiTheme="minorHAnsi" w:cstheme="minorHAnsi"/>
          <w:spacing w:val="-7"/>
          <w:sz w:val="22"/>
          <w:szCs w:val="22"/>
        </w:rPr>
        <w:t xml:space="preserve"> </w:t>
      </w:r>
      <w:r w:rsidRPr="00034184">
        <w:rPr>
          <w:rFonts w:asciiTheme="minorHAnsi" w:hAnsiTheme="minorHAnsi" w:cstheme="minorHAnsi"/>
          <w:sz w:val="22"/>
          <w:szCs w:val="22"/>
        </w:rPr>
        <w:t>presente</w:t>
      </w:r>
      <w:r w:rsidRPr="00034184">
        <w:rPr>
          <w:rFonts w:asciiTheme="minorHAnsi" w:hAnsiTheme="minorHAnsi" w:cstheme="minorHAnsi"/>
          <w:spacing w:val="-6"/>
          <w:sz w:val="22"/>
          <w:szCs w:val="22"/>
        </w:rPr>
        <w:t xml:space="preserve"> </w:t>
      </w:r>
      <w:r w:rsidRPr="00034184">
        <w:rPr>
          <w:rFonts w:asciiTheme="minorHAnsi" w:hAnsiTheme="minorHAnsi" w:cstheme="minorHAnsi"/>
          <w:sz w:val="22"/>
          <w:szCs w:val="22"/>
        </w:rPr>
        <w:t>trabajo</w:t>
      </w:r>
      <w:r w:rsidRPr="00034184">
        <w:rPr>
          <w:rFonts w:asciiTheme="minorHAnsi" w:hAnsiTheme="minorHAnsi" w:cstheme="minorHAnsi"/>
          <w:spacing w:val="-6"/>
          <w:sz w:val="22"/>
          <w:szCs w:val="22"/>
        </w:rPr>
        <w:t xml:space="preserve"> </w:t>
      </w:r>
      <w:r w:rsidRPr="00034184">
        <w:rPr>
          <w:rFonts w:asciiTheme="minorHAnsi" w:hAnsiTheme="minorHAnsi" w:cstheme="minorHAnsi"/>
          <w:sz w:val="22"/>
          <w:szCs w:val="22"/>
        </w:rPr>
        <w:t>se</w:t>
      </w:r>
      <w:r w:rsidRPr="00034184">
        <w:rPr>
          <w:rFonts w:asciiTheme="minorHAnsi" w:hAnsiTheme="minorHAnsi" w:cstheme="minorHAnsi"/>
          <w:spacing w:val="-4"/>
          <w:sz w:val="22"/>
          <w:szCs w:val="22"/>
        </w:rPr>
        <w:t xml:space="preserve"> </w:t>
      </w:r>
      <w:r w:rsidRPr="00034184">
        <w:rPr>
          <w:rFonts w:asciiTheme="minorHAnsi" w:hAnsiTheme="minorHAnsi" w:cstheme="minorHAnsi"/>
          <w:sz w:val="22"/>
          <w:szCs w:val="22"/>
        </w:rPr>
        <w:t>aplicó</w:t>
      </w:r>
      <w:r w:rsidRPr="00034184">
        <w:rPr>
          <w:rFonts w:asciiTheme="minorHAnsi" w:hAnsiTheme="minorHAnsi" w:cstheme="minorHAnsi"/>
          <w:spacing w:val="-6"/>
          <w:sz w:val="22"/>
          <w:szCs w:val="22"/>
        </w:rPr>
        <w:t xml:space="preserve"> </w:t>
      </w:r>
      <w:r w:rsidRPr="00034184">
        <w:rPr>
          <w:rFonts w:asciiTheme="minorHAnsi" w:hAnsiTheme="minorHAnsi" w:cstheme="minorHAnsi"/>
          <w:sz w:val="22"/>
          <w:szCs w:val="22"/>
        </w:rPr>
        <w:t>el</w:t>
      </w:r>
      <w:r w:rsidRPr="00034184">
        <w:rPr>
          <w:rFonts w:asciiTheme="minorHAnsi" w:hAnsiTheme="minorHAnsi" w:cstheme="minorHAnsi"/>
          <w:spacing w:val="-7"/>
          <w:sz w:val="22"/>
          <w:szCs w:val="22"/>
        </w:rPr>
        <w:t xml:space="preserve"> </w:t>
      </w:r>
      <w:r w:rsidRPr="00034184">
        <w:rPr>
          <w:rFonts w:asciiTheme="minorHAnsi" w:hAnsiTheme="minorHAnsi" w:cstheme="minorHAnsi"/>
          <w:sz w:val="22"/>
          <w:szCs w:val="22"/>
        </w:rPr>
        <w:t>Nivel</w:t>
      </w:r>
      <w:r w:rsidRPr="00034184">
        <w:rPr>
          <w:rFonts w:asciiTheme="minorHAnsi" w:hAnsiTheme="minorHAnsi" w:cstheme="minorHAnsi"/>
          <w:spacing w:val="-7"/>
          <w:sz w:val="22"/>
          <w:szCs w:val="22"/>
        </w:rPr>
        <w:t xml:space="preserve"> </w:t>
      </w:r>
      <w:r w:rsidRPr="00034184">
        <w:rPr>
          <w:rFonts w:asciiTheme="minorHAnsi" w:hAnsiTheme="minorHAnsi" w:cstheme="minorHAnsi"/>
          <w:sz w:val="22"/>
          <w:szCs w:val="22"/>
        </w:rPr>
        <w:t>1</w:t>
      </w:r>
      <w:r w:rsidRPr="00034184">
        <w:rPr>
          <w:rFonts w:asciiTheme="minorHAnsi" w:hAnsiTheme="minorHAnsi" w:cstheme="minorHAnsi"/>
          <w:spacing w:val="-6"/>
          <w:sz w:val="22"/>
          <w:szCs w:val="22"/>
        </w:rPr>
        <w:t xml:space="preserve"> </w:t>
      </w:r>
      <w:r w:rsidRPr="00034184">
        <w:rPr>
          <w:rFonts w:asciiTheme="minorHAnsi" w:hAnsiTheme="minorHAnsi" w:cstheme="minorHAnsi"/>
          <w:sz w:val="22"/>
          <w:szCs w:val="22"/>
        </w:rPr>
        <w:t>que</w:t>
      </w:r>
      <w:r w:rsidRPr="00034184">
        <w:rPr>
          <w:rFonts w:asciiTheme="minorHAnsi" w:hAnsiTheme="minorHAnsi" w:cstheme="minorHAnsi"/>
          <w:spacing w:val="-5"/>
          <w:sz w:val="22"/>
          <w:szCs w:val="22"/>
        </w:rPr>
        <w:t xml:space="preserve"> </w:t>
      </w:r>
      <w:r w:rsidRPr="00034184">
        <w:rPr>
          <w:rFonts w:asciiTheme="minorHAnsi" w:hAnsiTheme="minorHAnsi" w:cstheme="minorHAnsi"/>
          <w:sz w:val="22"/>
          <w:szCs w:val="22"/>
        </w:rPr>
        <w:t>es</w:t>
      </w:r>
      <w:r w:rsidRPr="00034184">
        <w:rPr>
          <w:rFonts w:asciiTheme="minorHAnsi" w:hAnsiTheme="minorHAnsi" w:cstheme="minorHAnsi"/>
          <w:spacing w:val="-5"/>
          <w:sz w:val="22"/>
          <w:szCs w:val="22"/>
        </w:rPr>
        <w:t xml:space="preserve"> </w:t>
      </w:r>
      <w:r w:rsidRPr="00034184">
        <w:rPr>
          <w:rFonts w:asciiTheme="minorHAnsi" w:hAnsiTheme="minorHAnsi" w:cstheme="minorHAnsi"/>
          <w:sz w:val="22"/>
          <w:szCs w:val="22"/>
        </w:rPr>
        <w:t>el</w:t>
      </w:r>
      <w:r w:rsidRPr="00034184">
        <w:rPr>
          <w:rFonts w:asciiTheme="minorHAnsi" w:hAnsiTheme="minorHAnsi" w:cstheme="minorHAnsi"/>
          <w:spacing w:val="-6"/>
          <w:sz w:val="22"/>
          <w:szCs w:val="22"/>
        </w:rPr>
        <w:t xml:space="preserve"> </w:t>
      </w:r>
      <w:r w:rsidRPr="00034184">
        <w:rPr>
          <w:rFonts w:asciiTheme="minorHAnsi" w:hAnsiTheme="minorHAnsi" w:cstheme="minorHAnsi"/>
          <w:sz w:val="22"/>
          <w:szCs w:val="22"/>
        </w:rPr>
        <w:t>método</w:t>
      </w:r>
      <w:r w:rsidRPr="00034184">
        <w:rPr>
          <w:rFonts w:asciiTheme="minorHAnsi" w:hAnsiTheme="minorHAnsi" w:cstheme="minorHAnsi"/>
          <w:spacing w:val="-6"/>
          <w:sz w:val="22"/>
          <w:szCs w:val="22"/>
        </w:rPr>
        <w:t xml:space="preserve"> </w:t>
      </w:r>
      <w:r w:rsidRPr="00034184">
        <w:rPr>
          <w:rFonts w:asciiTheme="minorHAnsi" w:hAnsiTheme="minorHAnsi" w:cstheme="minorHAnsi"/>
          <w:sz w:val="22"/>
          <w:szCs w:val="22"/>
        </w:rPr>
        <w:t>por</w:t>
      </w:r>
      <w:r w:rsidRPr="00034184">
        <w:rPr>
          <w:rFonts w:asciiTheme="minorHAnsi" w:hAnsiTheme="minorHAnsi" w:cstheme="minorHAnsi"/>
          <w:spacing w:val="-5"/>
          <w:sz w:val="22"/>
          <w:szCs w:val="22"/>
        </w:rPr>
        <w:t xml:space="preserve"> </w:t>
      </w:r>
      <w:r w:rsidRPr="00034184">
        <w:rPr>
          <w:rFonts w:asciiTheme="minorHAnsi" w:hAnsiTheme="minorHAnsi" w:cstheme="minorHAnsi"/>
          <w:sz w:val="22"/>
          <w:szCs w:val="22"/>
        </w:rPr>
        <w:t>defecto.</w:t>
      </w:r>
      <w:r w:rsidRPr="00034184">
        <w:rPr>
          <w:rFonts w:asciiTheme="minorHAnsi" w:hAnsiTheme="minorHAnsi" w:cstheme="minorHAnsi"/>
          <w:spacing w:val="-3"/>
          <w:sz w:val="22"/>
          <w:szCs w:val="22"/>
        </w:rPr>
        <w:t xml:space="preserve"> </w:t>
      </w:r>
      <w:r w:rsidRPr="00034184">
        <w:rPr>
          <w:rFonts w:asciiTheme="minorHAnsi" w:hAnsiTheme="minorHAnsi" w:cstheme="minorHAnsi"/>
          <w:sz w:val="22"/>
          <w:szCs w:val="22"/>
        </w:rPr>
        <w:t>Se</w:t>
      </w:r>
      <w:r w:rsidRPr="00034184">
        <w:rPr>
          <w:rFonts w:asciiTheme="minorHAnsi" w:hAnsiTheme="minorHAnsi" w:cstheme="minorHAnsi"/>
          <w:spacing w:val="-6"/>
          <w:sz w:val="22"/>
          <w:szCs w:val="22"/>
        </w:rPr>
        <w:t xml:space="preserve"> </w:t>
      </w:r>
      <w:r w:rsidRPr="00034184">
        <w:rPr>
          <w:rFonts w:asciiTheme="minorHAnsi" w:hAnsiTheme="minorHAnsi" w:cstheme="minorHAnsi"/>
          <w:sz w:val="22"/>
          <w:szCs w:val="22"/>
        </w:rPr>
        <w:t>utilizaron los factores de emisión recomendados por el</w:t>
      </w:r>
      <w:r w:rsidRPr="00034184">
        <w:rPr>
          <w:rFonts w:asciiTheme="minorHAnsi" w:hAnsiTheme="minorHAnsi" w:cstheme="minorHAnsi"/>
          <w:spacing w:val="-3"/>
          <w:sz w:val="22"/>
          <w:szCs w:val="22"/>
        </w:rPr>
        <w:t xml:space="preserve"> </w:t>
      </w:r>
      <w:r w:rsidRPr="00034184">
        <w:rPr>
          <w:rFonts w:asciiTheme="minorHAnsi" w:hAnsiTheme="minorHAnsi" w:cstheme="minorHAnsi"/>
          <w:sz w:val="22"/>
          <w:szCs w:val="22"/>
        </w:rPr>
        <w:t>IPCC.</w:t>
      </w:r>
    </w:p>
    <w:p w14:paraId="5F6D5811" w14:textId="026C6933" w:rsidR="0010540E" w:rsidRPr="00034184" w:rsidRDefault="00000000" w:rsidP="00783EE5">
      <w:pPr>
        <w:pStyle w:val="Textoindependiente"/>
        <w:spacing w:line="360" w:lineRule="auto"/>
        <w:ind w:left="1560" w:right="1438"/>
        <w:jc w:val="both"/>
        <w:rPr>
          <w:rFonts w:asciiTheme="minorHAnsi" w:hAnsiTheme="minorHAnsi" w:cstheme="minorHAnsi"/>
          <w:sz w:val="22"/>
          <w:szCs w:val="22"/>
        </w:rPr>
      </w:pPr>
      <w:r w:rsidRPr="00034184">
        <w:rPr>
          <w:rFonts w:asciiTheme="minorHAnsi" w:hAnsiTheme="minorHAnsi" w:cstheme="minorHAnsi"/>
          <w:sz w:val="22"/>
          <w:szCs w:val="22"/>
        </w:rPr>
        <w:t>Durante</w:t>
      </w:r>
      <w:r w:rsidRPr="00034184">
        <w:rPr>
          <w:rFonts w:asciiTheme="minorHAnsi" w:hAnsiTheme="minorHAnsi" w:cstheme="minorHAnsi"/>
          <w:spacing w:val="-15"/>
          <w:sz w:val="22"/>
          <w:szCs w:val="22"/>
        </w:rPr>
        <w:t xml:space="preserve"> </w:t>
      </w:r>
      <w:r w:rsidRPr="00034184">
        <w:rPr>
          <w:rFonts w:asciiTheme="minorHAnsi" w:hAnsiTheme="minorHAnsi" w:cstheme="minorHAnsi"/>
          <w:sz w:val="22"/>
          <w:szCs w:val="22"/>
        </w:rPr>
        <w:t>el</w:t>
      </w:r>
      <w:r w:rsidRPr="00034184">
        <w:rPr>
          <w:rFonts w:asciiTheme="minorHAnsi" w:hAnsiTheme="minorHAnsi" w:cstheme="minorHAnsi"/>
          <w:spacing w:val="-15"/>
          <w:sz w:val="22"/>
          <w:szCs w:val="22"/>
        </w:rPr>
        <w:t xml:space="preserve"> </w:t>
      </w:r>
      <w:r w:rsidRPr="00034184">
        <w:rPr>
          <w:rFonts w:asciiTheme="minorHAnsi" w:hAnsiTheme="minorHAnsi" w:cstheme="minorHAnsi"/>
          <w:sz w:val="22"/>
          <w:szCs w:val="22"/>
        </w:rPr>
        <w:t>proceso</w:t>
      </w:r>
      <w:r w:rsidRPr="00034184">
        <w:rPr>
          <w:rFonts w:asciiTheme="minorHAnsi" w:hAnsiTheme="minorHAnsi" w:cstheme="minorHAnsi"/>
          <w:spacing w:val="-13"/>
          <w:sz w:val="22"/>
          <w:szCs w:val="22"/>
        </w:rPr>
        <w:t xml:space="preserve"> </w:t>
      </w:r>
      <w:r w:rsidRPr="00034184">
        <w:rPr>
          <w:rFonts w:asciiTheme="minorHAnsi" w:hAnsiTheme="minorHAnsi" w:cstheme="minorHAnsi"/>
          <w:sz w:val="22"/>
          <w:szCs w:val="22"/>
        </w:rPr>
        <w:t>de</w:t>
      </w:r>
      <w:r w:rsidRPr="00034184">
        <w:rPr>
          <w:rFonts w:asciiTheme="minorHAnsi" w:hAnsiTheme="minorHAnsi" w:cstheme="minorHAnsi"/>
          <w:spacing w:val="-15"/>
          <w:sz w:val="22"/>
          <w:szCs w:val="22"/>
        </w:rPr>
        <w:t xml:space="preserve"> </w:t>
      </w:r>
      <w:r w:rsidRPr="00034184">
        <w:rPr>
          <w:rFonts w:asciiTheme="minorHAnsi" w:hAnsiTheme="minorHAnsi" w:cstheme="minorHAnsi"/>
          <w:sz w:val="22"/>
          <w:szCs w:val="22"/>
        </w:rPr>
        <w:t>combustión</w:t>
      </w:r>
      <w:r w:rsidRPr="00034184">
        <w:rPr>
          <w:rFonts w:asciiTheme="minorHAnsi" w:hAnsiTheme="minorHAnsi" w:cstheme="minorHAnsi"/>
          <w:spacing w:val="-12"/>
          <w:sz w:val="22"/>
          <w:szCs w:val="22"/>
        </w:rPr>
        <w:t xml:space="preserve"> </w:t>
      </w:r>
      <w:r w:rsidRPr="00034184">
        <w:rPr>
          <w:rFonts w:asciiTheme="minorHAnsi" w:hAnsiTheme="minorHAnsi" w:cstheme="minorHAnsi"/>
          <w:sz w:val="22"/>
          <w:szCs w:val="22"/>
        </w:rPr>
        <w:t>interna,</w:t>
      </w:r>
      <w:r w:rsidRPr="00034184">
        <w:rPr>
          <w:rFonts w:asciiTheme="minorHAnsi" w:hAnsiTheme="minorHAnsi" w:cstheme="minorHAnsi"/>
          <w:spacing w:val="-13"/>
          <w:sz w:val="22"/>
          <w:szCs w:val="22"/>
        </w:rPr>
        <w:t xml:space="preserve"> </w:t>
      </w:r>
      <w:r w:rsidRPr="00034184">
        <w:rPr>
          <w:rFonts w:asciiTheme="minorHAnsi" w:hAnsiTheme="minorHAnsi" w:cstheme="minorHAnsi"/>
          <w:sz w:val="22"/>
          <w:szCs w:val="22"/>
        </w:rPr>
        <w:t>los</w:t>
      </w:r>
      <w:r w:rsidRPr="00034184">
        <w:rPr>
          <w:rFonts w:asciiTheme="minorHAnsi" w:hAnsiTheme="minorHAnsi" w:cstheme="minorHAnsi"/>
          <w:spacing w:val="-13"/>
          <w:sz w:val="22"/>
          <w:szCs w:val="22"/>
        </w:rPr>
        <w:t xml:space="preserve"> </w:t>
      </w:r>
      <w:r w:rsidRPr="00034184">
        <w:rPr>
          <w:rFonts w:asciiTheme="minorHAnsi" w:hAnsiTheme="minorHAnsi" w:cstheme="minorHAnsi"/>
          <w:sz w:val="22"/>
          <w:szCs w:val="22"/>
        </w:rPr>
        <w:t>vehículos</w:t>
      </w:r>
      <w:r w:rsidRPr="00034184">
        <w:rPr>
          <w:rFonts w:asciiTheme="minorHAnsi" w:hAnsiTheme="minorHAnsi" w:cstheme="minorHAnsi"/>
          <w:spacing w:val="-14"/>
          <w:sz w:val="22"/>
          <w:szCs w:val="22"/>
        </w:rPr>
        <w:t xml:space="preserve"> </w:t>
      </w:r>
      <w:r w:rsidRPr="00034184">
        <w:rPr>
          <w:rFonts w:asciiTheme="minorHAnsi" w:hAnsiTheme="minorHAnsi" w:cstheme="minorHAnsi"/>
          <w:sz w:val="22"/>
          <w:szCs w:val="22"/>
        </w:rPr>
        <w:t>generan</w:t>
      </w:r>
      <w:r w:rsidRPr="00034184">
        <w:rPr>
          <w:rFonts w:asciiTheme="minorHAnsi" w:hAnsiTheme="minorHAnsi" w:cstheme="minorHAnsi"/>
          <w:spacing w:val="-13"/>
          <w:sz w:val="22"/>
          <w:szCs w:val="22"/>
        </w:rPr>
        <w:t xml:space="preserve"> </w:t>
      </w:r>
      <w:r w:rsidRPr="00034184">
        <w:rPr>
          <w:rFonts w:asciiTheme="minorHAnsi" w:hAnsiTheme="minorHAnsi" w:cstheme="minorHAnsi"/>
          <w:sz w:val="22"/>
          <w:szCs w:val="22"/>
        </w:rPr>
        <w:t>gases</w:t>
      </w:r>
      <w:r w:rsidRPr="00034184">
        <w:rPr>
          <w:rFonts w:asciiTheme="minorHAnsi" w:hAnsiTheme="minorHAnsi" w:cstheme="minorHAnsi"/>
          <w:spacing w:val="-13"/>
          <w:sz w:val="22"/>
          <w:szCs w:val="22"/>
        </w:rPr>
        <w:t xml:space="preserve"> </w:t>
      </w:r>
      <w:r w:rsidRPr="00034184">
        <w:rPr>
          <w:rFonts w:asciiTheme="minorHAnsi" w:hAnsiTheme="minorHAnsi" w:cstheme="minorHAnsi"/>
          <w:sz w:val="22"/>
          <w:szCs w:val="22"/>
        </w:rPr>
        <w:t>de</w:t>
      </w:r>
      <w:r w:rsidRPr="00034184">
        <w:rPr>
          <w:rFonts w:asciiTheme="minorHAnsi" w:hAnsiTheme="minorHAnsi" w:cstheme="minorHAnsi"/>
          <w:spacing w:val="-15"/>
          <w:sz w:val="22"/>
          <w:szCs w:val="22"/>
        </w:rPr>
        <w:t xml:space="preserve"> </w:t>
      </w:r>
      <w:r w:rsidRPr="00034184">
        <w:rPr>
          <w:rFonts w:asciiTheme="minorHAnsi" w:hAnsiTheme="minorHAnsi" w:cstheme="minorHAnsi"/>
          <w:sz w:val="22"/>
          <w:szCs w:val="22"/>
        </w:rPr>
        <w:t>efecto</w:t>
      </w:r>
      <w:r w:rsidRPr="00034184">
        <w:rPr>
          <w:rFonts w:asciiTheme="minorHAnsi" w:hAnsiTheme="minorHAnsi" w:cstheme="minorHAnsi"/>
          <w:spacing w:val="-12"/>
          <w:sz w:val="22"/>
          <w:szCs w:val="22"/>
        </w:rPr>
        <w:t xml:space="preserve"> </w:t>
      </w:r>
      <w:r w:rsidRPr="00034184">
        <w:rPr>
          <w:rFonts w:asciiTheme="minorHAnsi" w:hAnsiTheme="minorHAnsi" w:cstheme="minorHAnsi"/>
          <w:sz w:val="22"/>
          <w:szCs w:val="22"/>
        </w:rPr>
        <w:t>invernadero</w:t>
      </w:r>
      <w:r w:rsidRPr="00034184">
        <w:rPr>
          <w:rFonts w:asciiTheme="minorHAnsi" w:hAnsiTheme="minorHAnsi" w:cstheme="minorHAnsi"/>
          <w:spacing w:val="-14"/>
          <w:sz w:val="22"/>
          <w:szCs w:val="22"/>
        </w:rPr>
        <w:t xml:space="preserve"> </w:t>
      </w:r>
      <w:r w:rsidRPr="00034184">
        <w:rPr>
          <w:rFonts w:asciiTheme="minorHAnsi" w:hAnsiTheme="minorHAnsi" w:cstheme="minorHAnsi"/>
          <w:sz w:val="22"/>
          <w:szCs w:val="22"/>
        </w:rPr>
        <w:t>como el</w:t>
      </w:r>
      <w:r w:rsidRPr="00034184">
        <w:rPr>
          <w:rFonts w:asciiTheme="minorHAnsi" w:hAnsiTheme="minorHAnsi" w:cstheme="minorHAnsi"/>
          <w:spacing w:val="27"/>
          <w:sz w:val="22"/>
          <w:szCs w:val="22"/>
        </w:rPr>
        <w:t xml:space="preserve"> </w:t>
      </w:r>
      <w:r w:rsidRPr="00034184">
        <w:rPr>
          <w:rFonts w:asciiTheme="minorHAnsi" w:hAnsiTheme="minorHAnsi" w:cstheme="minorHAnsi"/>
          <w:sz w:val="22"/>
          <w:szCs w:val="22"/>
        </w:rPr>
        <w:t>dióxido</w:t>
      </w:r>
      <w:r w:rsidRPr="00034184">
        <w:rPr>
          <w:rFonts w:asciiTheme="minorHAnsi" w:hAnsiTheme="minorHAnsi" w:cstheme="minorHAnsi"/>
          <w:spacing w:val="28"/>
          <w:sz w:val="22"/>
          <w:szCs w:val="22"/>
        </w:rPr>
        <w:t xml:space="preserve"> </w:t>
      </w:r>
      <w:r w:rsidRPr="00034184">
        <w:rPr>
          <w:rFonts w:asciiTheme="minorHAnsi" w:hAnsiTheme="minorHAnsi" w:cstheme="minorHAnsi"/>
          <w:sz w:val="22"/>
          <w:szCs w:val="22"/>
        </w:rPr>
        <w:t>de</w:t>
      </w:r>
      <w:r w:rsidRPr="00034184">
        <w:rPr>
          <w:rFonts w:asciiTheme="minorHAnsi" w:hAnsiTheme="minorHAnsi" w:cstheme="minorHAnsi"/>
          <w:spacing w:val="28"/>
          <w:sz w:val="22"/>
          <w:szCs w:val="22"/>
        </w:rPr>
        <w:t xml:space="preserve"> </w:t>
      </w:r>
      <w:r w:rsidRPr="00034184">
        <w:rPr>
          <w:rFonts w:asciiTheme="minorHAnsi" w:hAnsiTheme="minorHAnsi" w:cstheme="minorHAnsi"/>
          <w:sz w:val="22"/>
          <w:szCs w:val="22"/>
        </w:rPr>
        <w:t>carbono</w:t>
      </w:r>
      <w:r w:rsidRPr="00034184">
        <w:rPr>
          <w:rFonts w:asciiTheme="minorHAnsi" w:hAnsiTheme="minorHAnsi" w:cstheme="minorHAnsi"/>
          <w:spacing w:val="28"/>
          <w:sz w:val="22"/>
          <w:szCs w:val="22"/>
        </w:rPr>
        <w:t xml:space="preserve"> </w:t>
      </w:r>
      <w:r w:rsidRPr="00034184">
        <w:rPr>
          <w:rFonts w:asciiTheme="minorHAnsi" w:hAnsiTheme="minorHAnsi" w:cstheme="minorHAnsi"/>
          <w:sz w:val="22"/>
          <w:szCs w:val="22"/>
        </w:rPr>
        <w:t>(</w:t>
      </w:r>
      <w:r w:rsidRPr="00034184">
        <w:rPr>
          <w:rFonts w:ascii="Cambria Math" w:eastAsia="Cambria Math" w:hAnsi="Cambria Math" w:cs="Cambria Math"/>
          <w:sz w:val="22"/>
          <w:szCs w:val="22"/>
        </w:rPr>
        <w:t>𝐶𝑂</w:t>
      </w:r>
      <w:r w:rsidRPr="00034184">
        <w:rPr>
          <w:rFonts w:asciiTheme="minorHAnsi" w:eastAsia="Cambria Math" w:hAnsiTheme="minorHAnsi" w:cstheme="minorHAnsi"/>
          <w:sz w:val="22"/>
          <w:szCs w:val="22"/>
          <w:vertAlign w:val="subscript"/>
        </w:rPr>
        <w:t>2</w:t>
      </w:r>
      <w:r w:rsidRPr="00034184">
        <w:rPr>
          <w:rFonts w:asciiTheme="minorHAnsi" w:hAnsiTheme="minorHAnsi" w:cstheme="minorHAnsi"/>
          <w:sz w:val="22"/>
          <w:szCs w:val="22"/>
        </w:rPr>
        <w:t>),</w:t>
      </w:r>
      <w:r w:rsidRPr="00034184">
        <w:rPr>
          <w:rFonts w:asciiTheme="minorHAnsi" w:hAnsiTheme="minorHAnsi" w:cstheme="minorHAnsi"/>
          <w:spacing w:val="28"/>
          <w:sz w:val="22"/>
          <w:szCs w:val="22"/>
        </w:rPr>
        <w:t xml:space="preserve"> </w:t>
      </w:r>
      <w:r w:rsidRPr="00034184">
        <w:rPr>
          <w:rFonts w:asciiTheme="minorHAnsi" w:hAnsiTheme="minorHAnsi" w:cstheme="minorHAnsi"/>
          <w:sz w:val="22"/>
          <w:szCs w:val="22"/>
        </w:rPr>
        <w:t>metano</w:t>
      </w:r>
      <w:r w:rsidRPr="00034184">
        <w:rPr>
          <w:rFonts w:asciiTheme="minorHAnsi" w:hAnsiTheme="minorHAnsi" w:cstheme="minorHAnsi"/>
          <w:spacing w:val="28"/>
          <w:sz w:val="22"/>
          <w:szCs w:val="22"/>
        </w:rPr>
        <w:t xml:space="preserve"> </w:t>
      </w:r>
      <w:r w:rsidRPr="00034184">
        <w:rPr>
          <w:rFonts w:asciiTheme="minorHAnsi" w:hAnsiTheme="minorHAnsi" w:cstheme="minorHAnsi"/>
          <w:sz w:val="22"/>
          <w:szCs w:val="22"/>
        </w:rPr>
        <w:t>(</w:t>
      </w:r>
      <w:r w:rsidRPr="00034184">
        <w:rPr>
          <w:rFonts w:ascii="Cambria Math" w:eastAsia="Cambria Math" w:hAnsi="Cambria Math" w:cs="Cambria Math"/>
          <w:sz w:val="22"/>
          <w:szCs w:val="22"/>
        </w:rPr>
        <w:t>𝐶𝐻</w:t>
      </w:r>
      <w:r w:rsidRPr="00034184">
        <w:rPr>
          <w:rFonts w:asciiTheme="minorHAnsi" w:eastAsia="Cambria Math" w:hAnsiTheme="minorHAnsi" w:cstheme="minorHAnsi"/>
          <w:sz w:val="22"/>
          <w:szCs w:val="22"/>
          <w:vertAlign w:val="subscript"/>
        </w:rPr>
        <w:t>4</w:t>
      </w:r>
      <w:r w:rsidRPr="00034184">
        <w:rPr>
          <w:rFonts w:asciiTheme="minorHAnsi" w:hAnsiTheme="minorHAnsi" w:cstheme="minorHAnsi"/>
          <w:sz w:val="22"/>
          <w:szCs w:val="22"/>
        </w:rPr>
        <w:t>)</w:t>
      </w:r>
      <w:r w:rsidRPr="00034184">
        <w:rPr>
          <w:rFonts w:asciiTheme="minorHAnsi" w:hAnsiTheme="minorHAnsi" w:cstheme="minorHAnsi"/>
          <w:spacing w:val="28"/>
          <w:sz w:val="22"/>
          <w:szCs w:val="22"/>
        </w:rPr>
        <w:t xml:space="preserve"> </w:t>
      </w:r>
      <w:r w:rsidRPr="00034184">
        <w:rPr>
          <w:rFonts w:asciiTheme="minorHAnsi" w:hAnsiTheme="minorHAnsi" w:cstheme="minorHAnsi"/>
          <w:sz w:val="22"/>
          <w:szCs w:val="22"/>
        </w:rPr>
        <w:t>y</w:t>
      </w:r>
      <w:r w:rsidRPr="00034184">
        <w:rPr>
          <w:rFonts w:asciiTheme="minorHAnsi" w:hAnsiTheme="minorHAnsi" w:cstheme="minorHAnsi"/>
          <w:spacing w:val="28"/>
          <w:sz w:val="22"/>
          <w:szCs w:val="22"/>
        </w:rPr>
        <w:t xml:space="preserve"> </w:t>
      </w:r>
      <w:r w:rsidRPr="00034184">
        <w:rPr>
          <w:rFonts w:asciiTheme="minorHAnsi" w:hAnsiTheme="minorHAnsi" w:cstheme="minorHAnsi"/>
          <w:sz w:val="22"/>
          <w:szCs w:val="22"/>
        </w:rPr>
        <w:t>óxido</w:t>
      </w:r>
      <w:r w:rsidRPr="00034184">
        <w:rPr>
          <w:rFonts w:asciiTheme="minorHAnsi" w:hAnsiTheme="minorHAnsi" w:cstheme="minorHAnsi"/>
          <w:spacing w:val="28"/>
          <w:sz w:val="22"/>
          <w:szCs w:val="22"/>
        </w:rPr>
        <w:t xml:space="preserve"> </w:t>
      </w:r>
      <w:r w:rsidRPr="00034184">
        <w:rPr>
          <w:rFonts w:asciiTheme="minorHAnsi" w:hAnsiTheme="minorHAnsi" w:cstheme="minorHAnsi"/>
          <w:sz w:val="22"/>
          <w:szCs w:val="22"/>
        </w:rPr>
        <w:t>de</w:t>
      </w:r>
      <w:r w:rsidRPr="00034184">
        <w:rPr>
          <w:rFonts w:asciiTheme="minorHAnsi" w:hAnsiTheme="minorHAnsi" w:cstheme="minorHAnsi"/>
          <w:spacing w:val="28"/>
          <w:sz w:val="22"/>
          <w:szCs w:val="22"/>
        </w:rPr>
        <w:t xml:space="preserve"> </w:t>
      </w:r>
      <w:r w:rsidRPr="00034184">
        <w:rPr>
          <w:rFonts w:asciiTheme="minorHAnsi" w:hAnsiTheme="minorHAnsi" w:cstheme="minorHAnsi"/>
          <w:sz w:val="22"/>
          <w:szCs w:val="22"/>
        </w:rPr>
        <w:t>nitrógeno</w:t>
      </w:r>
      <w:r w:rsidRPr="00034184">
        <w:rPr>
          <w:rFonts w:asciiTheme="minorHAnsi" w:hAnsiTheme="minorHAnsi" w:cstheme="minorHAnsi"/>
          <w:spacing w:val="28"/>
          <w:sz w:val="22"/>
          <w:szCs w:val="22"/>
        </w:rPr>
        <w:t xml:space="preserve"> </w:t>
      </w:r>
      <w:r w:rsidRPr="00034184">
        <w:rPr>
          <w:rFonts w:asciiTheme="minorHAnsi" w:hAnsiTheme="minorHAnsi" w:cstheme="minorHAnsi"/>
          <w:sz w:val="22"/>
          <w:szCs w:val="22"/>
        </w:rPr>
        <w:t>(</w:t>
      </w:r>
      <w:r w:rsidRPr="00034184">
        <w:rPr>
          <w:rFonts w:ascii="Cambria Math" w:eastAsia="Cambria Math" w:hAnsi="Cambria Math" w:cs="Cambria Math"/>
          <w:sz w:val="22"/>
          <w:szCs w:val="22"/>
        </w:rPr>
        <w:t>𝑁</w:t>
      </w:r>
      <w:r w:rsidRPr="00034184">
        <w:rPr>
          <w:rFonts w:asciiTheme="minorHAnsi" w:eastAsia="Cambria Math" w:hAnsiTheme="minorHAnsi" w:cstheme="minorHAnsi"/>
          <w:sz w:val="22"/>
          <w:szCs w:val="22"/>
          <w:vertAlign w:val="subscript"/>
        </w:rPr>
        <w:t>2</w:t>
      </w:r>
      <w:r w:rsidRPr="00034184">
        <w:rPr>
          <w:rFonts w:ascii="Cambria Math" w:eastAsia="Cambria Math" w:hAnsi="Cambria Math" w:cs="Cambria Math"/>
          <w:sz w:val="22"/>
          <w:szCs w:val="22"/>
        </w:rPr>
        <w:t>𝑂</w:t>
      </w:r>
      <w:r w:rsidRPr="00034184">
        <w:rPr>
          <w:rFonts w:asciiTheme="minorHAnsi" w:hAnsiTheme="minorHAnsi" w:cstheme="minorHAnsi"/>
          <w:sz w:val="22"/>
          <w:szCs w:val="22"/>
        </w:rPr>
        <w:t>).</w:t>
      </w:r>
      <w:r w:rsidRPr="00034184">
        <w:rPr>
          <w:rFonts w:asciiTheme="minorHAnsi" w:hAnsiTheme="minorHAnsi" w:cstheme="minorHAnsi"/>
          <w:spacing w:val="28"/>
          <w:sz w:val="22"/>
          <w:szCs w:val="22"/>
        </w:rPr>
        <w:t xml:space="preserve"> </w:t>
      </w:r>
      <w:r w:rsidRPr="00034184">
        <w:rPr>
          <w:rFonts w:asciiTheme="minorHAnsi" w:hAnsiTheme="minorHAnsi" w:cstheme="minorHAnsi"/>
          <w:sz w:val="22"/>
          <w:szCs w:val="22"/>
        </w:rPr>
        <w:t>También</w:t>
      </w:r>
      <w:r w:rsidRPr="00034184">
        <w:rPr>
          <w:rFonts w:asciiTheme="minorHAnsi" w:hAnsiTheme="minorHAnsi" w:cstheme="minorHAnsi"/>
          <w:spacing w:val="28"/>
          <w:sz w:val="22"/>
          <w:szCs w:val="22"/>
        </w:rPr>
        <w:t xml:space="preserve"> </w:t>
      </w:r>
      <w:r w:rsidRPr="00034184">
        <w:rPr>
          <w:rFonts w:asciiTheme="minorHAnsi" w:hAnsiTheme="minorHAnsi" w:cstheme="minorHAnsi"/>
          <w:sz w:val="22"/>
          <w:szCs w:val="22"/>
        </w:rPr>
        <w:t>se</w:t>
      </w:r>
      <w:r w:rsidRPr="00034184">
        <w:rPr>
          <w:rFonts w:asciiTheme="minorHAnsi" w:hAnsiTheme="minorHAnsi" w:cstheme="minorHAnsi"/>
          <w:spacing w:val="28"/>
          <w:sz w:val="22"/>
          <w:szCs w:val="22"/>
        </w:rPr>
        <w:t xml:space="preserve"> </w:t>
      </w:r>
      <w:r w:rsidRPr="00034184">
        <w:rPr>
          <w:rFonts w:asciiTheme="minorHAnsi" w:hAnsiTheme="minorHAnsi" w:cstheme="minorHAnsi"/>
          <w:sz w:val="22"/>
          <w:szCs w:val="22"/>
        </w:rPr>
        <w:t>generan</w:t>
      </w:r>
      <w:r w:rsidR="00AF251B" w:rsidRPr="00034184">
        <w:rPr>
          <w:rFonts w:asciiTheme="minorHAnsi" w:hAnsiTheme="minorHAnsi" w:cstheme="minorHAnsi"/>
          <w:sz w:val="22"/>
          <w:szCs w:val="22"/>
        </w:rPr>
        <w:t xml:space="preserve"> </w:t>
      </w:r>
      <w:r w:rsidRPr="00034184">
        <w:rPr>
          <w:rFonts w:asciiTheme="minorHAnsi" w:hAnsiTheme="minorHAnsi" w:cstheme="minorHAnsi"/>
          <w:sz w:val="22"/>
          <w:szCs w:val="22"/>
        </w:rPr>
        <w:t>contaminantes como monóxido de carbono (CO), compuestos orgánicos volátiles diferentes del metano</w:t>
      </w:r>
      <w:r w:rsidRPr="00034184">
        <w:rPr>
          <w:rFonts w:asciiTheme="minorHAnsi" w:hAnsiTheme="minorHAnsi" w:cstheme="minorHAnsi"/>
          <w:spacing w:val="-10"/>
          <w:sz w:val="22"/>
          <w:szCs w:val="22"/>
        </w:rPr>
        <w:t xml:space="preserve"> </w:t>
      </w:r>
      <w:r w:rsidRPr="00034184">
        <w:rPr>
          <w:rFonts w:asciiTheme="minorHAnsi" w:hAnsiTheme="minorHAnsi" w:cstheme="minorHAnsi"/>
          <w:sz w:val="22"/>
          <w:szCs w:val="22"/>
        </w:rPr>
        <w:t>(COVDM),</w:t>
      </w:r>
      <w:r w:rsidRPr="00034184">
        <w:rPr>
          <w:rFonts w:asciiTheme="minorHAnsi" w:hAnsiTheme="minorHAnsi" w:cstheme="minorHAnsi"/>
          <w:spacing w:val="-11"/>
          <w:sz w:val="22"/>
          <w:szCs w:val="22"/>
        </w:rPr>
        <w:t xml:space="preserve"> </w:t>
      </w:r>
      <w:r w:rsidRPr="00034184">
        <w:rPr>
          <w:rFonts w:asciiTheme="minorHAnsi" w:hAnsiTheme="minorHAnsi" w:cstheme="minorHAnsi"/>
          <w:sz w:val="22"/>
          <w:szCs w:val="22"/>
        </w:rPr>
        <w:t>dióxido</w:t>
      </w:r>
      <w:r w:rsidRPr="00034184">
        <w:rPr>
          <w:rFonts w:asciiTheme="minorHAnsi" w:hAnsiTheme="minorHAnsi" w:cstheme="minorHAnsi"/>
          <w:spacing w:val="-12"/>
          <w:sz w:val="22"/>
          <w:szCs w:val="22"/>
        </w:rPr>
        <w:t xml:space="preserve"> </w:t>
      </w:r>
      <w:r w:rsidRPr="00034184">
        <w:rPr>
          <w:rFonts w:asciiTheme="minorHAnsi" w:hAnsiTheme="minorHAnsi" w:cstheme="minorHAnsi"/>
          <w:sz w:val="22"/>
          <w:szCs w:val="22"/>
        </w:rPr>
        <w:t>de</w:t>
      </w:r>
      <w:r w:rsidRPr="00034184">
        <w:rPr>
          <w:rFonts w:asciiTheme="minorHAnsi" w:hAnsiTheme="minorHAnsi" w:cstheme="minorHAnsi"/>
          <w:spacing w:val="-10"/>
          <w:sz w:val="22"/>
          <w:szCs w:val="22"/>
        </w:rPr>
        <w:t xml:space="preserve"> </w:t>
      </w:r>
      <w:r w:rsidRPr="00034184">
        <w:rPr>
          <w:rFonts w:asciiTheme="minorHAnsi" w:hAnsiTheme="minorHAnsi" w:cstheme="minorHAnsi"/>
          <w:sz w:val="22"/>
          <w:szCs w:val="22"/>
        </w:rPr>
        <w:t>azufre</w:t>
      </w:r>
      <w:r w:rsidRPr="00034184">
        <w:rPr>
          <w:rFonts w:asciiTheme="minorHAnsi" w:hAnsiTheme="minorHAnsi" w:cstheme="minorHAnsi"/>
          <w:spacing w:val="-11"/>
          <w:sz w:val="22"/>
          <w:szCs w:val="22"/>
        </w:rPr>
        <w:t xml:space="preserve"> </w:t>
      </w:r>
      <w:r w:rsidRPr="00034184">
        <w:rPr>
          <w:rFonts w:asciiTheme="minorHAnsi" w:hAnsiTheme="minorHAnsi" w:cstheme="minorHAnsi"/>
          <w:sz w:val="22"/>
          <w:szCs w:val="22"/>
        </w:rPr>
        <w:t>(</w:t>
      </w:r>
      <w:r w:rsidRPr="00034184">
        <w:rPr>
          <w:rFonts w:ascii="Cambria Math" w:eastAsia="Cambria Math" w:hAnsi="Cambria Math" w:cs="Cambria Math"/>
          <w:sz w:val="22"/>
          <w:szCs w:val="22"/>
        </w:rPr>
        <w:t>𝑆𝑂</w:t>
      </w:r>
      <w:r w:rsidRPr="00034184">
        <w:rPr>
          <w:rFonts w:asciiTheme="minorHAnsi" w:eastAsia="Cambria Math" w:hAnsiTheme="minorHAnsi" w:cstheme="minorHAnsi"/>
          <w:sz w:val="22"/>
          <w:szCs w:val="22"/>
          <w:vertAlign w:val="subscript"/>
        </w:rPr>
        <w:t>2</w:t>
      </w:r>
      <w:r w:rsidRPr="00034184">
        <w:rPr>
          <w:rFonts w:asciiTheme="minorHAnsi" w:hAnsiTheme="minorHAnsi" w:cstheme="minorHAnsi"/>
          <w:sz w:val="22"/>
          <w:szCs w:val="22"/>
        </w:rPr>
        <w:t>),</w:t>
      </w:r>
      <w:r w:rsidRPr="00034184">
        <w:rPr>
          <w:rFonts w:asciiTheme="minorHAnsi" w:hAnsiTheme="minorHAnsi" w:cstheme="minorHAnsi"/>
          <w:spacing w:val="-11"/>
          <w:sz w:val="22"/>
          <w:szCs w:val="22"/>
        </w:rPr>
        <w:t xml:space="preserve"> </w:t>
      </w:r>
      <w:r w:rsidRPr="00034184">
        <w:rPr>
          <w:rFonts w:asciiTheme="minorHAnsi" w:hAnsiTheme="minorHAnsi" w:cstheme="minorHAnsi"/>
          <w:sz w:val="22"/>
          <w:szCs w:val="22"/>
        </w:rPr>
        <w:t>materia</w:t>
      </w:r>
      <w:r w:rsidRPr="00034184">
        <w:rPr>
          <w:rFonts w:asciiTheme="minorHAnsi" w:hAnsiTheme="minorHAnsi" w:cstheme="minorHAnsi"/>
          <w:spacing w:val="-13"/>
          <w:sz w:val="22"/>
          <w:szCs w:val="22"/>
        </w:rPr>
        <w:t xml:space="preserve"> </w:t>
      </w:r>
      <w:r w:rsidRPr="00034184">
        <w:rPr>
          <w:rFonts w:asciiTheme="minorHAnsi" w:hAnsiTheme="minorHAnsi" w:cstheme="minorHAnsi"/>
          <w:sz w:val="22"/>
          <w:szCs w:val="22"/>
        </w:rPr>
        <w:t>particulada</w:t>
      </w:r>
      <w:r w:rsidRPr="00034184">
        <w:rPr>
          <w:rFonts w:asciiTheme="minorHAnsi" w:hAnsiTheme="minorHAnsi" w:cstheme="minorHAnsi"/>
          <w:spacing w:val="-10"/>
          <w:sz w:val="22"/>
          <w:szCs w:val="22"/>
        </w:rPr>
        <w:t xml:space="preserve"> </w:t>
      </w:r>
      <w:r w:rsidRPr="00034184">
        <w:rPr>
          <w:rFonts w:asciiTheme="minorHAnsi" w:hAnsiTheme="minorHAnsi" w:cstheme="minorHAnsi"/>
          <w:sz w:val="22"/>
          <w:szCs w:val="22"/>
        </w:rPr>
        <w:t>(PM),</w:t>
      </w:r>
      <w:r w:rsidRPr="00034184">
        <w:rPr>
          <w:rFonts w:asciiTheme="minorHAnsi" w:hAnsiTheme="minorHAnsi" w:cstheme="minorHAnsi"/>
          <w:spacing w:val="-11"/>
          <w:sz w:val="22"/>
          <w:szCs w:val="22"/>
        </w:rPr>
        <w:t xml:space="preserve"> </w:t>
      </w:r>
      <w:r w:rsidRPr="00034184">
        <w:rPr>
          <w:rFonts w:asciiTheme="minorHAnsi" w:hAnsiTheme="minorHAnsi" w:cstheme="minorHAnsi"/>
          <w:sz w:val="22"/>
          <w:szCs w:val="22"/>
        </w:rPr>
        <w:t>óxido</w:t>
      </w:r>
      <w:r w:rsidRPr="00034184">
        <w:rPr>
          <w:rFonts w:asciiTheme="minorHAnsi" w:hAnsiTheme="minorHAnsi" w:cstheme="minorHAnsi"/>
          <w:spacing w:val="-11"/>
          <w:sz w:val="22"/>
          <w:szCs w:val="22"/>
        </w:rPr>
        <w:t xml:space="preserve"> </w:t>
      </w:r>
      <w:r w:rsidRPr="00034184">
        <w:rPr>
          <w:rFonts w:asciiTheme="minorHAnsi" w:hAnsiTheme="minorHAnsi" w:cstheme="minorHAnsi"/>
          <w:sz w:val="22"/>
          <w:szCs w:val="22"/>
        </w:rPr>
        <w:t>de</w:t>
      </w:r>
      <w:r w:rsidRPr="00034184">
        <w:rPr>
          <w:rFonts w:asciiTheme="minorHAnsi" w:hAnsiTheme="minorHAnsi" w:cstheme="minorHAnsi"/>
          <w:spacing w:val="-12"/>
          <w:sz w:val="22"/>
          <w:szCs w:val="22"/>
        </w:rPr>
        <w:t xml:space="preserve"> </w:t>
      </w:r>
      <w:r w:rsidRPr="00034184">
        <w:rPr>
          <w:rFonts w:asciiTheme="minorHAnsi" w:hAnsiTheme="minorHAnsi" w:cstheme="minorHAnsi"/>
          <w:sz w:val="22"/>
          <w:szCs w:val="22"/>
        </w:rPr>
        <w:t>nitrato</w:t>
      </w:r>
      <w:r w:rsidRPr="00034184">
        <w:rPr>
          <w:rFonts w:asciiTheme="minorHAnsi" w:hAnsiTheme="minorHAnsi" w:cstheme="minorHAnsi"/>
          <w:spacing w:val="-11"/>
          <w:sz w:val="22"/>
          <w:szCs w:val="22"/>
        </w:rPr>
        <w:t xml:space="preserve"> </w:t>
      </w:r>
      <w:r w:rsidRPr="00034184">
        <w:rPr>
          <w:rFonts w:asciiTheme="minorHAnsi" w:hAnsiTheme="minorHAnsi" w:cstheme="minorHAnsi"/>
          <w:sz w:val="22"/>
          <w:szCs w:val="22"/>
        </w:rPr>
        <w:t>(</w:t>
      </w:r>
      <w:r w:rsidRPr="00034184">
        <w:rPr>
          <w:rFonts w:ascii="Cambria Math" w:eastAsia="Cambria Math" w:hAnsi="Cambria Math" w:cs="Cambria Math"/>
          <w:sz w:val="22"/>
          <w:szCs w:val="22"/>
        </w:rPr>
        <w:t>𝑁𝑂</w:t>
      </w:r>
      <w:r w:rsidRPr="00034184">
        <w:rPr>
          <w:rFonts w:ascii="Cambria Math" w:eastAsia="Cambria Math" w:hAnsi="Cambria Math" w:cs="Cambria Math"/>
          <w:sz w:val="22"/>
          <w:szCs w:val="22"/>
          <w:vertAlign w:val="subscript"/>
        </w:rPr>
        <w:t>𝑋</w:t>
      </w:r>
      <w:r w:rsidRPr="00034184">
        <w:rPr>
          <w:rFonts w:asciiTheme="minorHAnsi" w:hAnsiTheme="minorHAnsi" w:cstheme="minorHAnsi"/>
          <w:sz w:val="22"/>
          <w:szCs w:val="22"/>
        </w:rPr>
        <w:t>)</w:t>
      </w:r>
      <w:r w:rsidRPr="00034184">
        <w:rPr>
          <w:rFonts w:asciiTheme="minorHAnsi" w:hAnsiTheme="minorHAnsi" w:cstheme="minorHAnsi"/>
          <w:spacing w:val="-11"/>
          <w:sz w:val="22"/>
          <w:szCs w:val="22"/>
        </w:rPr>
        <w:t xml:space="preserve"> </w:t>
      </w:r>
      <w:r w:rsidRPr="00034184">
        <w:rPr>
          <w:rFonts w:asciiTheme="minorHAnsi" w:hAnsiTheme="minorHAnsi" w:cstheme="minorHAnsi"/>
          <w:sz w:val="22"/>
          <w:szCs w:val="22"/>
        </w:rPr>
        <w:t>que contaminan el aire.</w:t>
      </w:r>
    </w:p>
    <w:p w14:paraId="00D868E2" w14:textId="77777777" w:rsidR="0010540E" w:rsidRPr="00034184" w:rsidRDefault="00000000" w:rsidP="00783EE5">
      <w:pPr>
        <w:pStyle w:val="Ttulo1"/>
        <w:keepNext/>
        <w:keepLines/>
        <w:widowControl/>
        <w:autoSpaceDE/>
        <w:autoSpaceDN/>
        <w:spacing w:before="480" w:line="276" w:lineRule="auto"/>
        <w:ind w:left="1560"/>
        <w:rPr>
          <w:rFonts w:asciiTheme="minorHAnsi" w:eastAsiaTheme="majorEastAsia" w:hAnsiTheme="minorHAnsi" w:cstheme="minorHAnsi"/>
          <w:color w:val="365F91" w:themeColor="accent1" w:themeShade="BF"/>
          <w:sz w:val="28"/>
          <w:szCs w:val="28"/>
          <w:lang w:val="es-ES" w:eastAsia="en-US" w:bidi="ar-SA"/>
        </w:rPr>
      </w:pPr>
      <w:r w:rsidRPr="00034184">
        <w:rPr>
          <w:rFonts w:asciiTheme="minorHAnsi" w:eastAsiaTheme="majorEastAsia" w:hAnsiTheme="minorHAnsi" w:cstheme="minorHAnsi"/>
          <w:color w:val="365F91" w:themeColor="accent1" w:themeShade="BF"/>
          <w:sz w:val="28"/>
          <w:szCs w:val="28"/>
          <w:lang w:val="es-ES" w:eastAsia="en-US" w:bidi="ar-SA"/>
        </w:rPr>
        <w:t>RESULTADOS</w:t>
      </w:r>
    </w:p>
    <w:p w14:paraId="093C5E60" w14:textId="77777777" w:rsidR="0010540E" w:rsidRPr="00034184" w:rsidRDefault="00000000" w:rsidP="00783EE5">
      <w:pPr>
        <w:pStyle w:val="Textoindependiente"/>
        <w:spacing w:before="138" w:line="360" w:lineRule="auto"/>
        <w:ind w:left="1560" w:right="1564"/>
        <w:rPr>
          <w:rFonts w:asciiTheme="minorHAnsi" w:hAnsiTheme="minorHAnsi" w:cstheme="minorHAnsi"/>
          <w:sz w:val="22"/>
          <w:szCs w:val="22"/>
        </w:rPr>
      </w:pPr>
      <w:r w:rsidRPr="00034184">
        <w:rPr>
          <w:rFonts w:asciiTheme="minorHAnsi" w:hAnsiTheme="minorHAnsi" w:cstheme="minorHAnsi"/>
          <w:sz w:val="22"/>
          <w:szCs w:val="22"/>
        </w:rPr>
        <w:t xml:space="preserve">A nivel regional, las emisiones totales de GEI en Centroamérica disminuyeron considerablemente en </w:t>
      </w:r>
      <w:r w:rsidRPr="00034184">
        <w:rPr>
          <w:rFonts w:asciiTheme="minorHAnsi" w:hAnsiTheme="minorHAnsi" w:cstheme="minorHAnsi"/>
          <w:sz w:val="22"/>
          <w:szCs w:val="22"/>
        </w:rPr>
        <w:lastRenderedPageBreak/>
        <w:t>2020, con una reducción de aproximadamente 15% en comparación con 2019. Este descenso fue impulsado por las restricciones impuestas durante la pandemia, lo que ofrece una oportunidad única para replantear las estrategias de movilidad y energía en la región. Sin embargo, la reducción observada en 2020 destaca la importancia de implementar políticas sostenibles a largo plazo que puedan mantener y ampliar estos logros, más allá de las circunstancias excepcionales de la pandemia.</w:t>
      </w:r>
    </w:p>
    <w:p w14:paraId="6BFD4C29" w14:textId="77777777" w:rsidR="0010540E" w:rsidRPr="00034184" w:rsidRDefault="00000000" w:rsidP="00783EE5">
      <w:pPr>
        <w:pStyle w:val="Ttulo1"/>
        <w:keepNext/>
        <w:keepLines/>
        <w:widowControl/>
        <w:autoSpaceDE/>
        <w:autoSpaceDN/>
        <w:spacing w:before="480" w:line="276" w:lineRule="auto"/>
        <w:ind w:left="1560"/>
        <w:rPr>
          <w:rFonts w:asciiTheme="minorHAnsi" w:eastAsiaTheme="majorEastAsia" w:hAnsiTheme="minorHAnsi" w:cstheme="minorHAnsi"/>
          <w:color w:val="365F91" w:themeColor="accent1" w:themeShade="BF"/>
          <w:sz w:val="28"/>
          <w:szCs w:val="28"/>
          <w:lang w:val="es-ES" w:eastAsia="en-US" w:bidi="ar-SA"/>
        </w:rPr>
      </w:pPr>
      <w:r w:rsidRPr="00034184">
        <w:rPr>
          <w:rFonts w:asciiTheme="minorHAnsi" w:eastAsiaTheme="majorEastAsia" w:hAnsiTheme="minorHAnsi" w:cstheme="minorHAnsi"/>
          <w:color w:val="365F91" w:themeColor="accent1" w:themeShade="BF"/>
          <w:sz w:val="28"/>
          <w:szCs w:val="28"/>
          <w:lang w:val="es-ES" w:eastAsia="en-US" w:bidi="ar-SA"/>
        </w:rPr>
        <w:t>CONCLUSIÓN</w:t>
      </w:r>
    </w:p>
    <w:p w14:paraId="6F5FAA94" w14:textId="49430404" w:rsidR="0010540E" w:rsidRPr="00034184" w:rsidRDefault="00000000" w:rsidP="00783EE5">
      <w:pPr>
        <w:pStyle w:val="Textoindependiente"/>
        <w:spacing w:before="138" w:line="360" w:lineRule="auto"/>
        <w:ind w:left="1560" w:right="1710"/>
        <w:jc w:val="both"/>
        <w:rPr>
          <w:rFonts w:asciiTheme="minorHAnsi" w:hAnsiTheme="minorHAnsi" w:cstheme="minorHAnsi"/>
          <w:sz w:val="22"/>
          <w:szCs w:val="22"/>
        </w:rPr>
      </w:pPr>
      <w:r w:rsidRPr="00034184">
        <w:rPr>
          <w:rFonts w:asciiTheme="minorHAnsi" w:hAnsiTheme="minorHAnsi" w:cstheme="minorHAnsi"/>
          <w:sz w:val="22"/>
          <w:szCs w:val="22"/>
        </w:rPr>
        <w:t>La disminución del 15% en las emisiones regionales durante 2020 resalta el potencial de</w:t>
      </w:r>
      <w:r w:rsidRPr="00034184">
        <w:rPr>
          <w:rFonts w:asciiTheme="minorHAnsi" w:hAnsiTheme="minorHAnsi" w:cstheme="minorHAnsi"/>
          <w:spacing w:val="-24"/>
          <w:sz w:val="22"/>
          <w:szCs w:val="22"/>
        </w:rPr>
        <w:t xml:space="preserve"> </w:t>
      </w:r>
      <w:r w:rsidRPr="00034184">
        <w:rPr>
          <w:rFonts w:asciiTheme="minorHAnsi" w:hAnsiTheme="minorHAnsi" w:cstheme="minorHAnsi"/>
          <w:sz w:val="22"/>
          <w:szCs w:val="22"/>
        </w:rPr>
        <w:t>las políticas de movilidad sostenible para mitigar el cambio climático. Sin embargo,</w:t>
      </w:r>
      <w:r w:rsidRPr="00034184">
        <w:rPr>
          <w:rFonts w:asciiTheme="minorHAnsi" w:hAnsiTheme="minorHAnsi" w:cstheme="minorHAnsi"/>
          <w:spacing w:val="26"/>
          <w:sz w:val="22"/>
          <w:szCs w:val="22"/>
        </w:rPr>
        <w:t xml:space="preserve"> </w:t>
      </w:r>
      <w:r w:rsidRPr="00034184">
        <w:rPr>
          <w:rFonts w:asciiTheme="minorHAnsi" w:hAnsiTheme="minorHAnsi" w:cstheme="minorHAnsi"/>
          <w:sz w:val="22"/>
          <w:szCs w:val="22"/>
        </w:rPr>
        <w:t>esta reducción fue circunstancial y dependió de medidas excepcionales, lo que subraya la necesidad urgente de implementar estrategias a largo plazo que promuevan la transición hacia energías limpias y la optimización del transporte público. Solo con un compromiso continuo y políticas efectivas se podrá mantener y ampliar la reducción de emisiones en la región, contribuyendo al cumplimiento de los objetivos climáticos</w:t>
      </w:r>
      <w:r w:rsidRPr="00034184">
        <w:rPr>
          <w:rFonts w:asciiTheme="minorHAnsi" w:hAnsiTheme="minorHAnsi" w:cstheme="minorHAnsi"/>
          <w:spacing w:val="-8"/>
          <w:sz w:val="22"/>
          <w:szCs w:val="22"/>
        </w:rPr>
        <w:t xml:space="preserve"> </w:t>
      </w:r>
      <w:r w:rsidRPr="00034184">
        <w:rPr>
          <w:rFonts w:asciiTheme="minorHAnsi" w:hAnsiTheme="minorHAnsi" w:cstheme="minorHAnsi"/>
          <w:sz w:val="22"/>
          <w:szCs w:val="22"/>
        </w:rPr>
        <w:t>internacionales.</w:t>
      </w:r>
    </w:p>
    <w:p w14:paraId="1696A23E" w14:textId="7ADC5BB6" w:rsidR="0010540E" w:rsidRPr="00034184" w:rsidRDefault="009568E6" w:rsidP="00783EE5">
      <w:pPr>
        <w:pStyle w:val="Ttulo1"/>
        <w:keepNext/>
        <w:keepLines/>
        <w:widowControl/>
        <w:autoSpaceDE/>
        <w:autoSpaceDN/>
        <w:spacing w:before="480" w:line="276" w:lineRule="auto"/>
        <w:ind w:left="1560"/>
        <w:rPr>
          <w:rFonts w:asciiTheme="minorHAnsi" w:eastAsiaTheme="majorEastAsia" w:hAnsiTheme="minorHAnsi" w:cstheme="minorHAnsi"/>
          <w:color w:val="365F91" w:themeColor="accent1" w:themeShade="BF"/>
          <w:sz w:val="28"/>
          <w:szCs w:val="28"/>
          <w:lang w:val="es-ES" w:eastAsia="en-US" w:bidi="ar-SA"/>
        </w:rPr>
      </w:pPr>
      <w:r w:rsidRPr="00034184">
        <w:rPr>
          <w:rFonts w:asciiTheme="minorHAnsi" w:eastAsiaTheme="majorEastAsia" w:hAnsiTheme="minorHAnsi" w:cstheme="minorHAnsi"/>
          <w:color w:val="365F91" w:themeColor="accent1" w:themeShade="BF"/>
          <w:sz w:val="28"/>
          <w:szCs w:val="28"/>
          <w:lang w:val="es-ES" w:eastAsia="en-US" w:bidi="ar-SA"/>
        </w:rPr>
        <w:t>REFERENCIAS</w:t>
      </w:r>
    </w:p>
    <w:p w14:paraId="2BDAE2DE" w14:textId="77777777" w:rsidR="0010540E" w:rsidRDefault="0010540E">
      <w:pPr>
        <w:pStyle w:val="Textoindependiente"/>
        <w:rPr>
          <w:b/>
          <w:sz w:val="26"/>
        </w:rPr>
      </w:pPr>
    </w:p>
    <w:p w14:paraId="106CE101" w14:textId="77777777" w:rsidR="0010540E" w:rsidRPr="00034184" w:rsidRDefault="00000000">
      <w:pPr>
        <w:pStyle w:val="Prrafodelista"/>
        <w:numPr>
          <w:ilvl w:val="1"/>
          <w:numId w:val="1"/>
        </w:numPr>
        <w:tabs>
          <w:tab w:val="left" w:pos="2160"/>
          <w:tab w:val="left" w:pos="2161"/>
        </w:tabs>
        <w:spacing w:line="271" w:lineRule="auto"/>
        <w:ind w:right="1480"/>
        <w:rPr>
          <w:rFonts w:asciiTheme="minorHAnsi" w:hAnsiTheme="minorHAnsi" w:cstheme="minorHAnsi"/>
        </w:rPr>
      </w:pPr>
      <w:r w:rsidRPr="00034184">
        <w:rPr>
          <w:rFonts w:asciiTheme="minorHAnsi" w:hAnsiTheme="minorHAnsi" w:cstheme="minorHAnsi"/>
        </w:rPr>
        <w:t>(DGHB), D. G., (DNPEPES), D. N., &amp; Energía, S. d. (s.f.). VENTAS HIDROCARBUROS POR</w:t>
      </w:r>
      <w:r w:rsidRPr="00034184">
        <w:rPr>
          <w:rFonts w:asciiTheme="minorHAnsi" w:hAnsiTheme="minorHAnsi" w:cstheme="minorHAnsi"/>
          <w:spacing w:val="-12"/>
        </w:rPr>
        <w:t xml:space="preserve"> </w:t>
      </w:r>
      <w:r w:rsidRPr="00034184">
        <w:rPr>
          <w:rFonts w:asciiTheme="minorHAnsi" w:hAnsiTheme="minorHAnsi" w:cstheme="minorHAnsi"/>
        </w:rPr>
        <w:t>SECTOR DE CONSUMO 2019/2020. Tegucigalpa,</w:t>
      </w:r>
      <w:r w:rsidRPr="00034184">
        <w:rPr>
          <w:rFonts w:asciiTheme="minorHAnsi" w:hAnsiTheme="minorHAnsi" w:cstheme="minorHAnsi"/>
          <w:spacing w:val="-2"/>
        </w:rPr>
        <w:t xml:space="preserve"> </w:t>
      </w:r>
      <w:r w:rsidRPr="00034184">
        <w:rPr>
          <w:rFonts w:asciiTheme="minorHAnsi" w:hAnsiTheme="minorHAnsi" w:cstheme="minorHAnsi"/>
        </w:rPr>
        <w:t>Honduras.</w:t>
      </w:r>
    </w:p>
    <w:p w14:paraId="3C00A347" w14:textId="77777777" w:rsidR="0010540E" w:rsidRPr="00034184" w:rsidRDefault="00000000">
      <w:pPr>
        <w:pStyle w:val="Prrafodelista"/>
        <w:numPr>
          <w:ilvl w:val="1"/>
          <w:numId w:val="1"/>
        </w:numPr>
        <w:tabs>
          <w:tab w:val="left" w:pos="2160"/>
          <w:tab w:val="left" w:pos="2161"/>
        </w:tabs>
        <w:spacing w:line="271" w:lineRule="auto"/>
        <w:ind w:right="1939"/>
        <w:rPr>
          <w:rFonts w:asciiTheme="minorHAnsi" w:hAnsiTheme="minorHAnsi" w:cstheme="minorHAnsi"/>
        </w:rPr>
      </w:pPr>
      <w:r w:rsidRPr="00034184">
        <w:rPr>
          <w:rFonts w:asciiTheme="minorHAnsi" w:hAnsiTheme="minorHAnsi" w:cstheme="minorHAnsi"/>
        </w:rPr>
        <w:t>Dirección de hidrocarburos y minas (DHM). (25 de 5 de 2021). Obtenido de Ministerio de</w:t>
      </w:r>
      <w:r w:rsidRPr="00034184">
        <w:rPr>
          <w:rFonts w:asciiTheme="minorHAnsi" w:hAnsiTheme="minorHAnsi" w:cstheme="minorHAnsi"/>
          <w:spacing w:val="-13"/>
        </w:rPr>
        <w:t xml:space="preserve"> </w:t>
      </w:r>
      <w:r w:rsidRPr="00034184">
        <w:rPr>
          <w:rFonts w:asciiTheme="minorHAnsi" w:hAnsiTheme="minorHAnsi" w:cstheme="minorHAnsi"/>
        </w:rPr>
        <w:t>Economía, República de El Salvador:</w:t>
      </w:r>
      <w:r w:rsidRPr="00034184">
        <w:rPr>
          <w:rFonts w:asciiTheme="minorHAnsi" w:hAnsiTheme="minorHAnsi" w:cstheme="minorHAnsi"/>
          <w:spacing w:val="-4"/>
        </w:rPr>
        <w:t xml:space="preserve"> </w:t>
      </w:r>
      <w:r w:rsidRPr="00034184">
        <w:rPr>
          <w:rFonts w:asciiTheme="minorHAnsi" w:hAnsiTheme="minorHAnsi" w:cstheme="minorHAnsi"/>
        </w:rPr>
        <w:t>https:/</w:t>
      </w:r>
      <w:hyperlink r:id="rId8">
        <w:r w:rsidR="0010540E" w:rsidRPr="00034184">
          <w:rPr>
            <w:rFonts w:asciiTheme="minorHAnsi" w:hAnsiTheme="minorHAnsi" w:cstheme="minorHAnsi"/>
          </w:rPr>
          <w:t>/www.edrhym.gob.sv/drhm/</w:t>
        </w:r>
      </w:hyperlink>
      <w:r w:rsidRPr="00034184">
        <w:rPr>
          <w:rFonts w:asciiTheme="minorHAnsi" w:hAnsiTheme="minorHAnsi" w:cstheme="minorHAnsi"/>
        </w:rPr>
        <w:t>e</w:t>
      </w:r>
      <w:hyperlink r:id="rId9">
        <w:r w:rsidR="0010540E" w:rsidRPr="00034184">
          <w:rPr>
            <w:rFonts w:asciiTheme="minorHAnsi" w:hAnsiTheme="minorHAnsi" w:cstheme="minorHAnsi"/>
          </w:rPr>
          <w:t>stadisticas.aspx?uid=6</w:t>
        </w:r>
      </w:hyperlink>
    </w:p>
    <w:p w14:paraId="7F84B24E" w14:textId="77777777" w:rsidR="0010540E" w:rsidRPr="00034184" w:rsidRDefault="00000000">
      <w:pPr>
        <w:pStyle w:val="Prrafodelista"/>
        <w:numPr>
          <w:ilvl w:val="1"/>
          <w:numId w:val="1"/>
        </w:numPr>
        <w:tabs>
          <w:tab w:val="left" w:pos="2160"/>
          <w:tab w:val="left" w:pos="2161"/>
        </w:tabs>
        <w:spacing w:line="271" w:lineRule="auto"/>
        <w:ind w:right="1863"/>
        <w:rPr>
          <w:rFonts w:asciiTheme="minorHAnsi" w:hAnsiTheme="minorHAnsi" w:cstheme="minorHAnsi"/>
        </w:rPr>
      </w:pPr>
      <w:r w:rsidRPr="00034184">
        <w:rPr>
          <w:rFonts w:asciiTheme="minorHAnsi" w:hAnsiTheme="minorHAnsi" w:cstheme="minorHAnsi"/>
        </w:rPr>
        <w:t xml:space="preserve">Gobierno de Guatemala Dr. Alejandro </w:t>
      </w:r>
      <w:proofErr w:type="spellStart"/>
      <w:r w:rsidRPr="00034184">
        <w:rPr>
          <w:rFonts w:asciiTheme="minorHAnsi" w:hAnsiTheme="minorHAnsi" w:cstheme="minorHAnsi"/>
        </w:rPr>
        <w:t>Giammattei</w:t>
      </w:r>
      <w:proofErr w:type="spellEnd"/>
      <w:r w:rsidRPr="00034184">
        <w:rPr>
          <w:rFonts w:asciiTheme="minorHAnsi" w:hAnsiTheme="minorHAnsi" w:cstheme="minorHAnsi"/>
        </w:rPr>
        <w:t>. (2020). Revista de Hidrocarburos-Cuarto trimestre 2020. Guatemala: Hidrocarburos, Ministerio de Energía y Minas-Dirección General de</w:t>
      </w:r>
      <w:r w:rsidRPr="00034184">
        <w:rPr>
          <w:rFonts w:asciiTheme="minorHAnsi" w:hAnsiTheme="minorHAnsi" w:cstheme="minorHAnsi"/>
          <w:spacing w:val="-10"/>
        </w:rPr>
        <w:t xml:space="preserve"> </w:t>
      </w:r>
      <w:r w:rsidRPr="00034184">
        <w:rPr>
          <w:rFonts w:asciiTheme="minorHAnsi" w:hAnsiTheme="minorHAnsi" w:cstheme="minorHAnsi"/>
        </w:rPr>
        <w:t>Hidrocarburos.</w:t>
      </w:r>
    </w:p>
    <w:p w14:paraId="20B96089" w14:textId="77777777" w:rsidR="0010540E" w:rsidRPr="00034184" w:rsidRDefault="00000000">
      <w:pPr>
        <w:pStyle w:val="Prrafodelista"/>
        <w:numPr>
          <w:ilvl w:val="1"/>
          <w:numId w:val="1"/>
        </w:numPr>
        <w:tabs>
          <w:tab w:val="left" w:pos="2160"/>
          <w:tab w:val="left" w:pos="2161"/>
        </w:tabs>
        <w:spacing w:line="271" w:lineRule="auto"/>
        <w:ind w:right="1618"/>
        <w:rPr>
          <w:rFonts w:asciiTheme="minorHAnsi" w:hAnsiTheme="minorHAnsi" w:cstheme="minorHAnsi"/>
        </w:rPr>
      </w:pPr>
      <w:r w:rsidRPr="00034184">
        <w:rPr>
          <w:rFonts w:asciiTheme="minorHAnsi" w:hAnsiTheme="minorHAnsi" w:cstheme="minorHAnsi"/>
        </w:rPr>
        <w:t>Hidrocarburos, M. d.-D. (2021). Consumo Nacional de los Derivados del Petróleo 2015-2020. Nicaragua, C.A.</w:t>
      </w:r>
    </w:p>
    <w:p w14:paraId="02B9278A" w14:textId="77777777" w:rsidR="0010540E" w:rsidRPr="00034184" w:rsidRDefault="00000000">
      <w:pPr>
        <w:pStyle w:val="Prrafodelista"/>
        <w:numPr>
          <w:ilvl w:val="1"/>
          <w:numId w:val="1"/>
        </w:numPr>
        <w:tabs>
          <w:tab w:val="left" w:pos="2160"/>
          <w:tab w:val="left" w:pos="2161"/>
        </w:tabs>
        <w:spacing w:line="271" w:lineRule="auto"/>
        <w:ind w:right="1669"/>
        <w:rPr>
          <w:rFonts w:asciiTheme="minorHAnsi" w:hAnsiTheme="minorHAnsi" w:cstheme="minorHAnsi"/>
        </w:rPr>
      </w:pPr>
      <w:r w:rsidRPr="00034184">
        <w:rPr>
          <w:rFonts w:asciiTheme="minorHAnsi" w:hAnsiTheme="minorHAnsi" w:cstheme="minorHAnsi"/>
        </w:rPr>
        <w:t xml:space="preserve">Instituto Nacional de Estadística y Censo-Panamá. (17 de 2 de 21). Obtenido de INEC: </w:t>
      </w:r>
      <w:r w:rsidRPr="00034184">
        <w:rPr>
          <w:rFonts w:asciiTheme="minorHAnsi" w:hAnsiTheme="minorHAnsi" w:cstheme="minorHAnsi"/>
          <w:spacing w:val="-1"/>
        </w:rPr>
        <w:t>https://</w:t>
      </w:r>
      <w:hyperlink r:id="rId10">
        <w:r w:rsidR="0010540E" w:rsidRPr="00034184">
          <w:rPr>
            <w:rFonts w:asciiTheme="minorHAnsi" w:hAnsiTheme="minorHAnsi" w:cstheme="minorHAnsi"/>
            <w:spacing w:val="-1"/>
          </w:rPr>
          <w:t>www.inec.gob.pa/avance/Default2.aspx?ID_CATEGORIA=1&amp;ID_CIFRAS=43&amp;ID_IDIOMA=1</w:t>
        </w:r>
      </w:hyperlink>
    </w:p>
    <w:p w14:paraId="142E7C5A" w14:textId="77777777" w:rsidR="0010540E" w:rsidRPr="00034184" w:rsidRDefault="00000000">
      <w:pPr>
        <w:pStyle w:val="Prrafodelista"/>
        <w:numPr>
          <w:ilvl w:val="1"/>
          <w:numId w:val="1"/>
        </w:numPr>
        <w:tabs>
          <w:tab w:val="left" w:pos="2160"/>
          <w:tab w:val="left" w:pos="2161"/>
        </w:tabs>
        <w:spacing w:line="271" w:lineRule="auto"/>
        <w:ind w:right="1714"/>
        <w:rPr>
          <w:rFonts w:asciiTheme="minorHAnsi" w:hAnsiTheme="minorHAnsi" w:cstheme="minorHAnsi"/>
        </w:rPr>
      </w:pPr>
      <w:r w:rsidRPr="00034184">
        <w:rPr>
          <w:rFonts w:asciiTheme="minorHAnsi" w:hAnsiTheme="minorHAnsi" w:cstheme="minorHAnsi"/>
        </w:rPr>
        <w:t>RECOPE. (2021). Importaciones 2020-Volumen en barriles y monto CIF en dólares por producto.</w:t>
      </w:r>
      <w:r w:rsidRPr="00034184">
        <w:rPr>
          <w:rFonts w:asciiTheme="minorHAnsi" w:hAnsiTheme="minorHAnsi" w:cstheme="minorHAnsi"/>
          <w:spacing w:val="-12"/>
        </w:rPr>
        <w:t xml:space="preserve"> </w:t>
      </w:r>
      <w:r w:rsidRPr="00034184">
        <w:rPr>
          <w:rFonts w:asciiTheme="minorHAnsi" w:hAnsiTheme="minorHAnsi" w:cstheme="minorHAnsi"/>
        </w:rPr>
        <w:t>Costa Rica.</w:t>
      </w:r>
    </w:p>
    <w:p w14:paraId="56654A69" w14:textId="77777777" w:rsidR="0010540E" w:rsidRPr="00034184" w:rsidRDefault="00000000">
      <w:pPr>
        <w:pStyle w:val="Prrafodelista"/>
        <w:numPr>
          <w:ilvl w:val="1"/>
          <w:numId w:val="1"/>
        </w:numPr>
        <w:tabs>
          <w:tab w:val="left" w:pos="2160"/>
          <w:tab w:val="left" w:pos="2161"/>
        </w:tabs>
        <w:rPr>
          <w:rFonts w:asciiTheme="minorHAnsi" w:hAnsiTheme="minorHAnsi" w:cstheme="minorHAnsi"/>
        </w:rPr>
      </w:pPr>
      <w:r w:rsidRPr="00034184">
        <w:rPr>
          <w:rFonts w:asciiTheme="minorHAnsi" w:hAnsiTheme="minorHAnsi" w:cstheme="minorHAnsi"/>
        </w:rPr>
        <w:t>Secretaría de Energía. (2018). Balance Energético Nacional (BEN)- Honduras. Tegucigalpa,</w:t>
      </w:r>
      <w:r w:rsidRPr="00034184">
        <w:rPr>
          <w:rFonts w:asciiTheme="minorHAnsi" w:hAnsiTheme="minorHAnsi" w:cstheme="minorHAnsi"/>
          <w:spacing w:val="-7"/>
        </w:rPr>
        <w:t xml:space="preserve"> </w:t>
      </w:r>
      <w:r w:rsidRPr="00034184">
        <w:rPr>
          <w:rFonts w:asciiTheme="minorHAnsi" w:hAnsiTheme="minorHAnsi" w:cstheme="minorHAnsi"/>
        </w:rPr>
        <w:t>Honduras.</w:t>
      </w:r>
    </w:p>
    <w:p w14:paraId="06E47417" w14:textId="77777777" w:rsidR="0010540E" w:rsidRPr="00034184" w:rsidRDefault="00000000">
      <w:pPr>
        <w:pStyle w:val="Prrafodelista"/>
        <w:numPr>
          <w:ilvl w:val="1"/>
          <w:numId w:val="1"/>
        </w:numPr>
        <w:tabs>
          <w:tab w:val="left" w:pos="2160"/>
          <w:tab w:val="left" w:pos="2161"/>
        </w:tabs>
        <w:spacing w:before="29" w:line="271" w:lineRule="auto"/>
        <w:ind w:right="1557"/>
        <w:rPr>
          <w:rFonts w:asciiTheme="minorHAnsi" w:hAnsiTheme="minorHAnsi" w:cstheme="minorHAnsi"/>
        </w:rPr>
      </w:pPr>
      <w:proofErr w:type="spellStart"/>
      <w:r w:rsidRPr="00034184">
        <w:rPr>
          <w:rFonts w:asciiTheme="minorHAnsi" w:hAnsiTheme="minorHAnsi" w:cstheme="minorHAnsi"/>
        </w:rPr>
        <w:t>Eggleston</w:t>
      </w:r>
      <w:proofErr w:type="spellEnd"/>
      <w:r w:rsidRPr="00034184">
        <w:rPr>
          <w:rFonts w:asciiTheme="minorHAnsi" w:hAnsiTheme="minorHAnsi" w:cstheme="minorHAnsi"/>
        </w:rPr>
        <w:t xml:space="preserve">, S., </w:t>
      </w:r>
      <w:proofErr w:type="spellStart"/>
      <w:r w:rsidRPr="00034184">
        <w:rPr>
          <w:rFonts w:asciiTheme="minorHAnsi" w:hAnsiTheme="minorHAnsi" w:cstheme="minorHAnsi"/>
        </w:rPr>
        <w:t>Buendia</w:t>
      </w:r>
      <w:proofErr w:type="spellEnd"/>
      <w:r w:rsidRPr="00034184">
        <w:rPr>
          <w:rFonts w:asciiTheme="minorHAnsi" w:hAnsiTheme="minorHAnsi" w:cstheme="minorHAnsi"/>
        </w:rPr>
        <w:t xml:space="preserve">, L., </w:t>
      </w:r>
      <w:proofErr w:type="spellStart"/>
      <w:r w:rsidRPr="00034184">
        <w:rPr>
          <w:rFonts w:asciiTheme="minorHAnsi" w:hAnsiTheme="minorHAnsi" w:cstheme="minorHAnsi"/>
        </w:rPr>
        <w:t>Miwa</w:t>
      </w:r>
      <w:proofErr w:type="spellEnd"/>
      <w:r w:rsidRPr="00034184">
        <w:rPr>
          <w:rFonts w:asciiTheme="minorHAnsi" w:hAnsiTheme="minorHAnsi" w:cstheme="minorHAnsi"/>
        </w:rPr>
        <w:t xml:space="preserve">, K., </w:t>
      </w:r>
      <w:proofErr w:type="spellStart"/>
      <w:r w:rsidRPr="00034184">
        <w:rPr>
          <w:rFonts w:asciiTheme="minorHAnsi" w:hAnsiTheme="minorHAnsi" w:cstheme="minorHAnsi"/>
        </w:rPr>
        <w:t>Ngara</w:t>
      </w:r>
      <w:proofErr w:type="spellEnd"/>
      <w:r w:rsidRPr="00034184">
        <w:rPr>
          <w:rFonts w:asciiTheme="minorHAnsi" w:hAnsiTheme="minorHAnsi" w:cstheme="minorHAnsi"/>
        </w:rPr>
        <w:t xml:space="preserve">, T., &amp; </w:t>
      </w:r>
      <w:proofErr w:type="spellStart"/>
      <w:r w:rsidRPr="00034184">
        <w:rPr>
          <w:rFonts w:asciiTheme="minorHAnsi" w:hAnsiTheme="minorHAnsi" w:cstheme="minorHAnsi"/>
        </w:rPr>
        <w:t>Tanabe</w:t>
      </w:r>
      <w:proofErr w:type="spellEnd"/>
      <w:r w:rsidRPr="00034184">
        <w:rPr>
          <w:rFonts w:asciiTheme="minorHAnsi" w:hAnsiTheme="minorHAnsi" w:cstheme="minorHAnsi"/>
        </w:rPr>
        <w:t xml:space="preserve">, K. (s.f.). Directrices del </w:t>
      </w:r>
      <w:proofErr w:type="spellStart"/>
      <w:r w:rsidRPr="00034184">
        <w:rPr>
          <w:rFonts w:asciiTheme="minorHAnsi" w:hAnsiTheme="minorHAnsi" w:cstheme="minorHAnsi"/>
        </w:rPr>
        <w:t>IPCCde</w:t>
      </w:r>
      <w:proofErr w:type="spellEnd"/>
      <w:r w:rsidRPr="00034184">
        <w:rPr>
          <w:rFonts w:asciiTheme="minorHAnsi" w:hAnsiTheme="minorHAnsi" w:cstheme="minorHAnsi"/>
        </w:rPr>
        <w:t xml:space="preserve"> 2006 para los inventarios </w:t>
      </w:r>
      <w:proofErr w:type="spellStart"/>
      <w:r w:rsidRPr="00034184">
        <w:rPr>
          <w:rFonts w:asciiTheme="minorHAnsi" w:hAnsiTheme="minorHAnsi" w:cstheme="minorHAnsi"/>
        </w:rPr>
        <w:t>nacionanles</w:t>
      </w:r>
      <w:proofErr w:type="spellEnd"/>
      <w:r w:rsidRPr="00034184">
        <w:rPr>
          <w:rFonts w:asciiTheme="minorHAnsi" w:hAnsiTheme="minorHAnsi" w:cstheme="minorHAnsi"/>
        </w:rPr>
        <w:t xml:space="preserve"> de gases de efecto</w:t>
      </w:r>
      <w:r w:rsidRPr="00034184">
        <w:rPr>
          <w:rFonts w:asciiTheme="minorHAnsi" w:hAnsiTheme="minorHAnsi" w:cstheme="minorHAnsi"/>
          <w:spacing w:val="-2"/>
        </w:rPr>
        <w:t xml:space="preserve"> </w:t>
      </w:r>
      <w:r w:rsidRPr="00034184">
        <w:rPr>
          <w:rFonts w:asciiTheme="minorHAnsi" w:hAnsiTheme="minorHAnsi" w:cstheme="minorHAnsi"/>
        </w:rPr>
        <w:t>invernadero.</w:t>
      </w:r>
    </w:p>
    <w:p w14:paraId="5D7CA265" w14:textId="77777777" w:rsidR="003F07F3" w:rsidRPr="003F07F3" w:rsidRDefault="003F07F3" w:rsidP="003F07F3">
      <w:pPr>
        <w:tabs>
          <w:tab w:val="left" w:pos="2160"/>
          <w:tab w:val="left" w:pos="2161"/>
        </w:tabs>
        <w:spacing w:before="29" w:line="271" w:lineRule="auto"/>
        <w:ind w:right="1557"/>
        <w:rPr>
          <w:sz w:val="20"/>
        </w:rPr>
      </w:pPr>
    </w:p>
    <w:p w14:paraId="38259DDB" w14:textId="1EA959E3" w:rsidR="003F07F3" w:rsidRPr="00034184" w:rsidRDefault="003F07F3" w:rsidP="003F07F3">
      <w:pPr>
        <w:pStyle w:val="NormalWeb"/>
        <w:ind w:left="1560" w:right="1183"/>
        <w:rPr>
          <w:rFonts w:asciiTheme="minorHAnsi" w:hAnsiTheme="minorHAnsi" w:cstheme="minorHAnsi"/>
          <w:sz w:val="22"/>
          <w:szCs w:val="22"/>
        </w:rPr>
      </w:pPr>
      <w:r w:rsidRPr="00034184">
        <w:rPr>
          <w:rFonts w:asciiTheme="minorHAnsi" w:eastAsiaTheme="majorEastAsia" w:hAnsiTheme="minorHAnsi" w:cstheme="minorHAnsi"/>
          <w:b/>
          <w:bCs/>
          <w:color w:val="365F91" w:themeColor="accent1" w:themeShade="BF"/>
          <w:sz w:val="28"/>
          <w:szCs w:val="28"/>
          <w:lang w:eastAsia="en-US"/>
        </w:rPr>
        <w:t>Cómo citar este trabajo (Vancouver):</w:t>
      </w:r>
      <w:r>
        <w:br/>
      </w:r>
      <w:r w:rsidRPr="00034184">
        <w:rPr>
          <w:rFonts w:asciiTheme="minorHAnsi" w:hAnsiTheme="minorHAnsi" w:cstheme="minorHAnsi"/>
          <w:sz w:val="22"/>
          <w:szCs w:val="22"/>
        </w:rPr>
        <w:t xml:space="preserve">Erazo R, Flores MA, Arteaga G. EMISIONES DE GASES DE EFECTO INVERNADERO POR EL SECTOR TRANSPORTE EN CENTRO AMÉRICA [resumen]. En: Vispo NS, editor. </w:t>
      </w:r>
      <w:r w:rsidRPr="00034184">
        <w:rPr>
          <w:rStyle w:val="nfasis"/>
          <w:rFonts w:asciiTheme="minorHAnsi" w:hAnsiTheme="minorHAnsi" w:cstheme="minorHAnsi"/>
          <w:sz w:val="22"/>
          <w:szCs w:val="22"/>
        </w:rPr>
        <w:t xml:space="preserve">Memorias del Congreso de </w:t>
      </w:r>
      <w:r w:rsidRPr="00034184">
        <w:rPr>
          <w:rStyle w:val="nfasis"/>
          <w:rFonts w:asciiTheme="minorHAnsi" w:hAnsiTheme="minorHAnsi" w:cstheme="minorHAnsi"/>
          <w:sz w:val="22"/>
          <w:szCs w:val="22"/>
        </w:rPr>
        <w:lastRenderedPageBreak/>
        <w:t>Investigación y Posgrado UNAH 2024: Libro de resúmenes</w:t>
      </w:r>
      <w:r w:rsidRPr="00034184">
        <w:rPr>
          <w:rFonts w:asciiTheme="minorHAnsi" w:hAnsiTheme="minorHAnsi" w:cstheme="minorHAnsi"/>
          <w:sz w:val="22"/>
          <w:szCs w:val="22"/>
        </w:rPr>
        <w:t xml:space="preserve">. Madrid/Tegucigalpa: Clinical Biotec S.L.; Universidad Nacional Autónoma de Honduras; 2024. </w:t>
      </w:r>
      <w:proofErr w:type="spellStart"/>
      <w:r w:rsidRPr="00034184">
        <w:rPr>
          <w:rFonts w:asciiTheme="minorHAnsi" w:hAnsiTheme="minorHAnsi" w:cstheme="minorHAnsi"/>
          <w:sz w:val="22"/>
          <w:szCs w:val="22"/>
        </w:rPr>
        <w:t>doi</w:t>
      </w:r>
      <w:proofErr w:type="spellEnd"/>
      <w:r w:rsidRPr="00034184">
        <w:rPr>
          <w:rFonts w:asciiTheme="minorHAnsi" w:hAnsiTheme="minorHAnsi" w:cstheme="minorHAnsi"/>
          <w:sz w:val="22"/>
          <w:szCs w:val="22"/>
        </w:rPr>
        <w:t>: 10.70099/</w:t>
      </w:r>
      <w:proofErr w:type="spellStart"/>
      <w:r w:rsidRPr="00034184">
        <w:rPr>
          <w:rFonts w:asciiTheme="minorHAnsi" w:hAnsiTheme="minorHAnsi" w:cstheme="minorHAnsi"/>
          <w:sz w:val="22"/>
          <w:szCs w:val="22"/>
        </w:rPr>
        <w:t>cb</w:t>
      </w:r>
      <w:proofErr w:type="spellEnd"/>
      <w:r w:rsidRPr="00034184">
        <w:rPr>
          <w:rFonts w:asciiTheme="minorHAnsi" w:hAnsiTheme="minorHAnsi" w:cstheme="minorHAnsi"/>
          <w:sz w:val="22"/>
          <w:szCs w:val="22"/>
        </w:rPr>
        <w:t>/</w:t>
      </w:r>
      <w:proofErr w:type="spellStart"/>
      <w:r w:rsidRPr="00034184">
        <w:rPr>
          <w:rFonts w:asciiTheme="minorHAnsi" w:hAnsiTheme="minorHAnsi" w:cstheme="minorHAnsi"/>
          <w:sz w:val="22"/>
          <w:szCs w:val="22"/>
        </w:rPr>
        <w:t>unah</w:t>
      </w:r>
      <w:proofErr w:type="spellEnd"/>
      <w:r w:rsidRPr="00034184">
        <w:rPr>
          <w:rFonts w:asciiTheme="minorHAnsi" w:hAnsiTheme="minorHAnsi" w:cstheme="minorHAnsi"/>
          <w:sz w:val="22"/>
          <w:szCs w:val="22"/>
        </w:rPr>
        <w:t>/2024.mem</w:t>
      </w:r>
    </w:p>
    <w:p w14:paraId="1625A7D0" w14:textId="77777777" w:rsidR="003F07F3" w:rsidRPr="00034184" w:rsidRDefault="003F07F3" w:rsidP="003F07F3">
      <w:pPr>
        <w:pStyle w:val="NormalWeb"/>
        <w:ind w:left="1560" w:right="1183"/>
        <w:rPr>
          <w:rFonts w:asciiTheme="minorHAnsi" w:hAnsiTheme="minorHAnsi" w:cstheme="minorHAnsi"/>
          <w:sz w:val="22"/>
          <w:szCs w:val="22"/>
        </w:rPr>
      </w:pPr>
      <w:r w:rsidRPr="00034184">
        <w:rPr>
          <w:rFonts w:asciiTheme="minorHAnsi" w:eastAsiaTheme="majorEastAsia" w:hAnsiTheme="minorHAnsi" w:cstheme="minorHAnsi"/>
          <w:b/>
          <w:bCs/>
          <w:color w:val="365F91" w:themeColor="accent1" w:themeShade="BF"/>
          <w:sz w:val="28"/>
          <w:szCs w:val="28"/>
          <w:lang w:eastAsia="en-US"/>
        </w:rPr>
        <w:t>ISBN del libro:</w:t>
      </w:r>
      <w:r w:rsidRPr="003F07F3">
        <w:rPr>
          <w:rFonts w:asciiTheme="majorHAnsi" w:eastAsiaTheme="majorEastAsia" w:hAnsiTheme="majorHAnsi" w:cstheme="majorBidi"/>
          <w:b/>
          <w:bCs/>
          <w:color w:val="365F91" w:themeColor="accent1" w:themeShade="BF"/>
          <w:sz w:val="28"/>
          <w:szCs w:val="28"/>
          <w:lang w:eastAsia="en-US"/>
        </w:rPr>
        <w:t xml:space="preserve"> </w:t>
      </w:r>
      <w:r w:rsidRPr="00034184">
        <w:rPr>
          <w:rFonts w:asciiTheme="minorHAnsi" w:hAnsiTheme="minorHAnsi" w:cstheme="minorHAnsi"/>
          <w:sz w:val="22"/>
          <w:szCs w:val="22"/>
        </w:rPr>
        <w:t>978-84-09-76685-7</w:t>
      </w:r>
    </w:p>
    <w:p w14:paraId="38EFA27B" w14:textId="77777777" w:rsidR="0010540E" w:rsidRDefault="0010540E">
      <w:pPr>
        <w:spacing w:line="271" w:lineRule="auto"/>
        <w:rPr>
          <w:sz w:val="20"/>
        </w:rPr>
      </w:pPr>
    </w:p>
    <w:p w14:paraId="17081F31" w14:textId="77777777" w:rsidR="00AF251B" w:rsidRDefault="00AF251B">
      <w:pPr>
        <w:spacing w:line="271" w:lineRule="auto"/>
        <w:rPr>
          <w:sz w:val="20"/>
        </w:rPr>
      </w:pPr>
    </w:p>
    <w:p w14:paraId="76824B6A" w14:textId="2AFDDD67" w:rsidR="0010540E" w:rsidRDefault="0010540E" w:rsidP="00AF251B">
      <w:pPr>
        <w:pStyle w:val="Textoindependiente"/>
        <w:spacing w:before="4"/>
        <w:rPr>
          <w:sz w:val="17"/>
        </w:rPr>
      </w:pPr>
    </w:p>
    <w:sectPr w:rsidR="0010540E">
      <w:pgSz w:w="12240" w:h="15840"/>
      <w:pgMar w:top="150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64718"/>
    <w:multiLevelType w:val="hybridMultilevel"/>
    <w:tmpl w:val="6C92768A"/>
    <w:lvl w:ilvl="0" w:tplc="F98C0686">
      <w:start w:val="1"/>
      <w:numFmt w:val="decimal"/>
      <w:lvlText w:val="%1."/>
      <w:lvlJc w:val="left"/>
      <w:pPr>
        <w:ind w:left="2032" w:hanging="360"/>
        <w:jc w:val="left"/>
      </w:pPr>
      <w:rPr>
        <w:rFonts w:ascii="Calibri Light" w:eastAsia="Calibri Light" w:hAnsi="Calibri Light" w:cs="Calibri Light" w:hint="default"/>
        <w:spacing w:val="-14"/>
        <w:w w:val="100"/>
        <w:sz w:val="24"/>
        <w:szCs w:val="24"/>
        <w:lang w:val="es-HN" w:eastAsia="es-HN" w:bidi="es-HN"/>
      </w:rPr>
    </w:lvl>
    <w:lvl w:ilvl="1" w:tplc="BD5853A6">
      <w:start w:val="1"/>
      <w:numFmt w:val="decimal"/>
      <w:lvlText w:val="%2."/>
      <w:lvlJc w:val="left"/>
      <w:pPr>
        <w:ind w:left="2160" w:hanging="360"/>
        <w:jc w:val="left"/>
      </w:pPr>
      <w:rPr>
        <w:rFonts w:ascii="Times New Roman" w:eastAsia="Times New Roman" w:hAnsi="Times New Roman" w:cs="Times New Roman" w:hint="default"/>
        <w:spacing w:val="-3"/>
        <w:w w:val="99"/>
        <w:sz w:val="20"/>
        <w:szCs w:val="20"/>
        <w:lang w:val="es-HN" w:eastAsia="es-HN" w:bidi="es-HN"/>
      </w:rPr>
    </w:lvl>
    <w:lvl w:ilvl="2" w:tplc="75CEF784">
      <w:numFmt w:val="bullet"/>
      <w:lvlText w:val="•"/>
      <w:lvlJc w:val="left"/>
      <w:pPr>
        <w:ind w:left="3280" w:hanging="360"/>
      </w:pPr>
      <w:rPr>
        <w:rFonts w:hint="default"/>
        <w:lang w:val="es-HN" w:eastAsia="es-HN" w:bidi="es-HN"/>
      </w:rPr>
    </w:lvl>
    <w:lvl w:ilvl="3" w:tplc="45A2EF4C">
      <w:numFmt w:val="bullet"/>
      <w:lvlText w:val="•"/>
      <w:lvlJc w:val="left"/>
      <w:pPr>
        <w:ind w:left="4400" w:hanging="360"/>
      </w:pPr>
      <w:rPr>
        <w:rFonts w:hint="default"/>
        <w:lang w:val="es-HN" w:eastAsia="es-HN" w:bidi="es-HN"/>
      </w:rPr>
    </w:lvl>
    <w:lvl w:ilvl="4" w:tplc="B8923C36">
      <w:numFmt w:val="bullet"/>
      <w:lvlText w:val="•"/>
      <w:lvlJc w:val="left"/>
      <w:pPr>
        <w:ind w:left="5520" w:hanging="360"/>
      </w:pPr>
      <w:rPr>
        <w:rFonts w:hint="default"/>
        <w:lang w:val="es-HN" w:eastAsia="es-HN" w:bidi="es-HN"/>
      </w:rPr>
    </w:lvl>
    <w:lvl w:ilvl="5" w:tplc="6D5861DE">
      <w:numFmt w:val="bullet"/>
      <w:lvlText w:val="•"/>
      <w:lvlJc w:val="left"/>
      <w:pPr>
        <w:ind w:left="6640" w:hanging="360"/>
      </w:pPr>
      <w:rPr>
        <w:rFonts w:hint="default"/>
        <w:lang w:val="es-HN" w:eastAsia="es-HN" w:bidi="es-HN"/>
      </w:rPr>
    </w:lvl>
    <w:lvl w:ilvl="6" w:tplc="DB26CD92">
      <w:numFmt w:val="bullet"/>
      <w:lvlText w:val="•"/>
      <w:lvlJc w:val="left"/>
      <w:pPr>
        <w:ind w:left="7760" w:hanging="360"/>
      </w:pPr>
      <w:rPr>
        <w:rFonts w:hint="default"/>
        <w:lang w:val="es-HN" w:eastAsia="es-HN" w:bidi="es-HN"/>
      </w:rPr>
    </w:lvl>
    <w:lvl w:ilvl="7" w:tplc="E0F48CB4">
      <w:numFmt w:val="bullet"/>
      <w:lvlText w:val="•"/>
      <w:lvlJc w:val="left"/>
      <w:pPr>
        <w:ind w:left="8880" w:hanging="360"/>
      </w:pPr>
      <w:rPr>
        <w:rFonts w:hint="default"/>
        <w:lang w:val="es-HN" w:eastAsia="es-HN" w:bidi="es-HN"/>
      </w:rPr>
    </w:lvl>
    <w:lvl w:ilvl="8" w:tplc="61B01310">
      <w:numFmt w:val="bullet"/>
      <w:lvlText w:val="•"/>
      <w:lvlJc w:val="left"/>
      <w:pPr>
        <w:ind w:left="10000" w:hanging="360"/>
      </w:pPr>
      <w:rPr>
        <w:rFonts w:hint="default"/>
        <w:lang w:val="es-HN" w:eastAsia="es-HN" w:bidi="es-HN"/>
      </w:rPr>
    </w:lvl>
  </w:abstractNum>
  <w:num w:numId="1" w16cid:durableId="1213151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wASILEyNTS0sjCyUdpeDU4uLM/DyQArNaABzasdUsAAAA"/>
  </w:docVars>
  <w:rsids>
    <w:rsidRoot w:val="0010540E"/>
    <w:rsid w:val="00034184"/>
    <w:rsid w:val="0010540E"/>
    <w:rsid w:val="003F07F3"/>
    <w:rsid w:val="004B23A3"/>
    <w:rsid w:val="006B57AD"/>
    <w:rsid w:val="006E7387"/>
    <w:rsid w:val="00783EE5"/>
    <w:rsid w:val="009568E6"/>
    <w:rsid w:val="00991EBA"/>
    <w:rsid w:val="00A02BAA"/>
    <w:rsid w:val="00AF251B"/>
    <w:rsid w:val="00B920C2"/>
    <w:rsid w:val="00D44571"/>
    <w:rsid w:val="00E342C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DC72"/>
  <w15:docId w15:val="{6CA26E44-33A3-424A-BB91-6D5BA0D6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HN" w:eastAsia="es-HN" w:bidi="es-HN"/>
    </w:rPr>
  </w:style>
  <w:style w:type="paragraph" w:styleId="Ttulo1">
    <w:name w:val="heading 1"/>
    <w:basedOn w:val="Normal"/>
    <w:link w:val="Ttulo1Car"/>
    <w:uiPriority w:val="9"/>
    <w:qFormat/>
    <w:pPr>
      <w:ind w:left="166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2160" w:hanging="360"/>
    </w:pPr>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AF251B"/>
    <w:rPr>
      <w:rFonts w:ascii="Times New Roman" w:eastAsia="Times New Roman" w:hAnsi="Times New Roman" w:cs="Times New Roman"/>
      <w:b/>
      <w:bCs/>
      <w:sz w:val="24"/>
      <w:szCs w:val="24"/>
      <w:lang w:val="es-HN" w:eastAsia="es-HN" w:bidi="es-HN"/>
    </w:rPr>
  </w:style>
  <w:style w:type="paragraph" w:styleId="NormalWeb">
    <w:name w:val="Normal (Web)"/>
    <w:basedOn w:val="Normal"/>
    <w:uiPriority w:val="99"/>
    <w:semiHidden/>
    <w:unhideWhenUsed/>
    <w:rsid w:val="003F07F3"/>
    <w:pPr>
      <w:widowControl/>
      <w:autoSpaceDE/>
      <w:autoSpaceDN/>
      <w:spacing w:before="100" w:beforeAutospacing="1" w:after="100" w:afterAutospacing="1"/>
    </w:pPr>
    <w:rPr>
      <w:sz w:val="24"/>
      <w:szCs w:val="24"/>
      <w:lang w:val="es-ES" w:eastAsia="es-ES" w:bidi="ar-SA"/>
    </w:rPr>
  </w:style>
  <w:style w:type="character" w:styleId="nfasis">
    <w:name w:val="Emphasis"/>
    <w:basedOn w:val="Fuentedeprrafopredeter"/>
    <w:uiPriority w:val="20"/>
    <w:qFormat/>
    <w:rsid w:val="003F07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drhym.gob.sv/drhm/estadisticas.aspx?uid=6" TargetMode="External"/><Relationship Id="rId3" Type="http://schemas.openxmlformats.org/officeDocument/2006/relationships/settings" Target="settings.xml"/><Relationship Id="rId7" Type="http://schemas.openxmlformats.org/officeDocument/2006/relationships/hyperlink" Target="mailto:gracia28arteag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gobertoerazo23@gmail.com" TargetMode="External"/><Relationship Id="rId11" Type="http://schemas.openxmlformats.org/officeDocument/2006/relationships/fontTable" Target="fontTable.xml"/><Relationship Id="rId5" Type="http://schemas.openxmlformats.org/officeDocument/2006/relationships/hyperlink" Target="mailto:marco.flores@unah.du.hn" TargetMode="External"/><Relationship Id="rId10" Type="http://schemas.openxmlformats.org/officeDocument/2006/relationships/hyperlink" Target="http://www.inec.gob.pa/avance/Default2.aspx?ID_CATEGORIA=1&amp;amp;ID_CIFRAS=43&amp;amp;ID_IDIOMA=1" TargetMode="External"/><Relationship Id="rId4" Type="http://schemas.openxmlformats.org/officeDocument/2006/relationships/webSettings" Target="webSettings.xml"/><Relationship Id="rId9" Type="http://schemas.openxmlformats.org/officeDocument/2006/relationships/hyperlink" Target="http://www.edrhym.gob.sv/drhm/estadisticas.aspx?uid=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812</Words>
  <Characters>4467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Germán H. Enamorado M.</dc:creator>
  <cp:lastModifiedBy>Bionatura Journal</cp:lastModifiedBy>
  <cp:revision>7</cp:revision>
  <dcterms:created xsi:type="dcterms:W3CDTF">2025-06-10T15:59:00Z</dcterms:created>
  <dcterms:modified xsi:type="dcterms:W3CDTF">2025-10-28T20:40:00Z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2024-08-26T00:00:00Z</vt:filetime>
  </property>
  <property fmtid="{D5CDD505-2E9C-101B-9397-08002B2CF9AE}" pid="3" name="Creator">
    <vt:lpwstr>Microsoft® Word 2016</vt:lpwstr>
  </property>
  <property fmtid="{D5CDD505-2E9C-101B-9397-08002B2CF9AE}" pid="4" name="LastSaved">
    <vt:filetime>2025-06-10T00:00:00Z</vt:filetime>
  </property>
</Properties>
</file>