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1FBE" w14:textId="5B41EBC8" w:rsidR="00D47139" w:rsidRPr="008B4819" w:rsidRDefault="0096478A" w:rsidP="0096478A">
      <w:pPr>
        <w:pStyle w:val="Prrafodelista"/>
        <w:ind w:left="0" w:firstLine="0"/>
        <w:rPr>
          <w:rFonts w:asciiTheme="minorHAnsi" w:eastAsiaTheme="majorEastAsia" w:hAnsiTheme="minorHAnsi" w:cstheme="minorHAnsi"/>
          <w:b/>
          <w:bCs/>
          <w:color w:val="365F91" w:themeColor="accent1" w:themeShade="BF"/>
          <w:sz w:val="28"/>
          <w:szCs w:val="28"/>
        </w:rPr>
      </w:pPr>
      <w:r w:rsidRPr="008B4819">
        <w:rPr>
          <w:rFonts w:asciiTheme="minorHAnsi" w:eastAsiaTheme="majorEastAsia" w:hAnsiTheme="minorHAnsi" w:cstheme="minorHAnsi"/>
          <w:b/>
          <w:bCs/>
          <w:color w:val="365F91" w:themeColor="accent1" w:themeShade="BF"/>
          <w:sz w:val="28"/>
          <w:szCs w:val="28"/>
        </w:rPr>
        <w:t>APRENDIZAJE COLABORATIVO MEJORA PARTICIPACIÓN ESTUDIANTES DURANTE SESIONES SINCRÓNICAS   EN EL ESPACIO DE APRENDIZAJE ANÁLISIS CUANTITATIVO I,</w:t>
      </w:r>
    </w:p>
    <w:p w14:paraId="5191F7B1" w14:textId="77777777" w:rsidR="0096478A" w:rsidRDefault="0096478A" w:rsidP="0096478A">
      <w:pPr>
        <w:spacing w:after="240" w:line="360" w:lineRule="auto"/>
        <w:ind w:right="116"/>
        <w:rPr>
          <w:rFonts w:asciiTheme="majorHAnsi" w:eastAsiaTheme="majorEastAsia" w:hAnsiTheme="majorHAnsi" w:cstheme="majorBidi"/>
          <w:b/>
          <w:bCs/>
          <w:color w:val="4F81BD" w:themeColor="accent1"/>
          <w:sz w:val="26"/>
          <w:szCs w:val="26"/>
        </w:rPr>
      </w:pPr>
    </w:p>
    <w:p w14:paraId="299E30F1" w14:textId="6BE52A3B" w:rsidR="0070789B" w:rsidRPr="008B4819" w:rsidRDefault="00053CDA" w:rsidP="0096478A">
      <w:pPr>
        <w:spacing w:after="240" w:line="360" w:lineRule="auto"/>
        <w:ind w:right="116"/>
        <w:rPr>
          <w:rFonts w:asciiTheme="minorHAnsi" w:eastAsiaTheme="majorEastAsia" w:hAnsiTheme="minorHAnsi" w:cstheme="minorHAnsi"/>
          <w:b/>
          <w:bCs/>
          <w:color w:val="4F81BD" w:themeColor="accent1"/>
          <w:sz w:val="26"/>
          <w:szCs w:val="26"/>
        </w:rPr>
      </w:pPr>
      <w:r w:rsidRPr="008B4819">
        <w:rPr>
          <w:rFonts w:asciiTheme="minorHAnsi" w:eastAsiaTheme="majorEastAsia" w:hAnsiTheme="minorHAnsi" w:cstheme="minorHAnsi"/>
          <w:b/>
          <w:bCs/>
          <w:color w:val="4F81BD" w:themeColor="accent1"/>
          <w:sz w:val="26"/>
          <w:szCs w:val="26"/>
        </w:rPr>
        <w:t xml:space="preserve">Martha Maria Salgado Ochoa </w:t>
      </w:r>
    </w:p>
    <w:p w14:paraId="7CBF7445" w14:textId="6FEC815E" w:rsidR="0096478A" w:rsidRPr="0096478A" w:rsidRDefault="00053CDA" w:rsidP="0096478A">
      <w:pPr>
        <w:pStyle w:val="Ttulo2"/>
        <w:ind w:left="0"/>
        <w:rPr>
          <w:rFonts w:ascii="Times New Roman" w:eastAsia="Times New Roman" w:hAnsi="Times New Roman" w:cs="Times New Roman"/>
          <w:i/>
          <w:color w:val="4F81BD" w:themeColor="accent1"/>
          <w:sz w:val="20"/>
          <w:szCs w:val="26"/>
        </w:rPr>
      </w:pPr>
      <w:r w:rsidRPr="0096478A">
        <w:rPr>
          <w:rFonts w:ascii="Times New Roman" w:eastAsia="Times New Roman" w:hAnsi="Times New Roman" w:cs="Times New Roman"/>
          <w:i/>
          <w:color w:val="4F81BD" w:themeColor="accent1"/>
          <w:sz w:val="20"/>
          <w:szCs w:val="26"/>
        </w:rPr>
        <w:t>Universidad nacional Autónoma de</w:t>
      </w:r>
      <w:r w:rsidR="0096478A" w:rsidRPr="0096478A">
        <w:rPr>
          <w:rFonts w:ascii="Times New Roman" w:eastAsia="Times New Roman" w:hAnsi="Times New Roman" w:cs="Times New Roman"/>
          <w:i/>
          <w:color w:val="4F81BD" w:themeColor="accent1"/>
          <w:sz w:val="20"/>
          <w:szCs w:val="26"/>
        </w:rPr>
        <w:t xml:space="preserve"> Honduras, Tegucigalpa</w:t>
      </w:r>
      <w:r w:rsidRPr="0096478A">
        <w:rPr>
          <w:rFonts w:ascii="Times New Roman" w:eastAsia="Times New Roman" w:hAnsi="Times New Roman" w:cs="Times New Roman"/>
          <w:i/>
          <w:color w:val="4F81BD" w:themeColor="accent1"/>
          <w:sz w:val="20"/>
          <w:szCs w:val="26"/>
        </w:rPr>
        <w:t xml:space="preserve"> </w:t>
      </w:r>
      <w:r w:rsidR="0096478A" w:rsidRPr="0096478A">
        <w:rPr>
          <w:rFonts w:ascii="Times New Roman" w:eastAsia="Times New Roman" w:hAnsi="Times New Roman" w:cs="Times New Roman"/>
          <w:i/>
          <w:color w:val="4F81BD" w:themeColor="accent1"/>
          <w:sz w:val="20"/>
          <w:szCs w:val="26"/>
        </w:rPr>
        <w:t>Honduras; salgado@unah.edu.hn</w:t>
      </w:r>
    </w:p>
    <w:p w14:paraId="05618DF4" w14:textId="57DC64B7" w:rsidR="0070789B" w:rsidRPr="0096478A" w:rsidRDefault="0070789B" w:rsidP="0096478A">
      <w:pPr>
        <w:spacing w:after="240" w:line="360" w:lineRule="auto"/>
        <w:ind w:right="116"/>
        <w:rPr>
          <w:rFonts w:ascii="Times New Roman" w:eastAsia="Times New Roman" w:hAnsi="Times New Roman" w:cs="Times New Roman"/>
          <w:b/>
          <w:bCs/>
          <w:i/>
          <w:color w:val="4F81BD" w:themeColor="accent1"/>
          <w:sz w:val="20"/>
          <w:szCs w:val="26"/>
        </w:rPr>
      </w:pPr>
    </w:p>
    <w:p w14:paraId="2B38C7FE" w14:textId="6DFFD88A" w:rsidR="0070789B" w:rsidRPr="008B4819" w:rsidRDefault="0096478A" w:rsidP="0096478A">
      <w:pPr>
        <w:pStyle w:val="Ttulo2"/>
        <w:spacing w:line="360" w:lineRule="auto"/>
        <w:ind w:left="0"/>
        <w:rPr>
          <w:rFonts w:asciiTheme="minorHAnsi" w:eastAsiaTheme="majorEastAsia" w:hAnsiTheme="minorHAnsi" w:cstheme="minorHAnsi"/>
          <w:color w:val="365F91" w:themeColor="accent1" w:themeShade="BF"/>
          <w:sz w:val="28"/>
          <w:szCs w:val="28"/>
        </w:rPr>
      </w:pPr>
      <w:r w:rsidRPr="008B4819">
        <w:rPr>
          <w:rFonts w:asciiTheme="minorHAnsi" w:eastAsiaTheme="majorEastAsia" w:hAnsiTheme="minorHAnsi" w:cstheme="minorHAnsi"/>
          <w:color w:val="365F91" w:themeColor="accent1" w:themeShade="BF"/>
          <w:sz w:val="28"/>
          <w:szCs w:val="28"/>
        </w:rPr>
        <w:t>INTRODUCCIÓN</w:t>
      </w:r>
    </w:p>
    <w:p w14:paraId="361EBD57" w14:textId="77777777" w:rsidR="00053CDA" w:rsidRPr="00F54C1C" w:rsidRDefault="00053CDA" w:rsidP="0096478A">
      <w:pPr>
        <w:spacing w:line="360" w:lineRule="auto"/>
        <w:jc w:val="both"/>
        <w:rPr>
          <w:rFonts w:asciiTheme="minorHAnsi" w:hAnsiTheme="minorHAnsi" w:cstheme="minorHAnsi"/>
        </w:rPr>
      </w:pPr>
      <w:r w:rsidRPr="00F54C1C">
        <w:rPr>
          <w:rFonts w:asciiTheme="minorHAnsi" w:hAnsiTheme="minorHAnsi" w:cstheme="minorHAnsi"/>
        </w:rPr>
        <w:t xml:space="preserve">La falta de participación de los estudiantes en las reuniones sincrónicas de la clase virtual de Análisis Cuantitativo I, de la facultad de Ciencias Económicas, plantea un reto para los docentes, en términos de lograr los objetivos de aprendizaje, donde la participación de los estudiantes juega un papel esencial dentro del proceso de su aprendizaje. </w:t>
      </w:r>
    </w:p>
    <w:p w14:paraId="7C72D3A3" w14:textId="77777777" w:rsidR="00053CDA" w:rsidRPr="00F54C1C" w:rsidRDefault="00053CDA" w:rsidP="0096478A">
      <w:pPr>
        <w:spacing w:line="360" w:lineRule="auto"/>
        <w:jc w:val="both"/>
        <w:rPr>
          <w:rFonts w:asciiTheme="minorHAnsi" w:hAnsiTheme="minorHAnsi" w:cstheme="minorHAnsi"/>
        </w:rPr>
      </w:pPr>
      <w:r w:rsidRPr="00F54C1C">
        <w:rPr>
          <w:rFonts w:asciiTheme="minorHAnsi" w:hAnsiTheme="minorHAnsi" w:cstheme="minorHAnsi"/>
        </w:rPr>
        <w:t xml:space="preserve">En virtud de ello se propuso aplicar una Estrategia Pedagógica Colaborativa que contribuyera a superar la carencia de participación, utilizando como eje trasversal las herramientas de comunicación digitales educativas, como zoom o </w:t>
      </w:r>
      <w:proofErr w:type="spellStart"/>
      <w:r w:rsidRPr="00F54C1C">
        <w:rPr>
          <w:rFonts w:asciiTheme="minorHAnsi" w:hAnsiTheme="minorHAnsi" w:cstheme="minorHAnsi"/>
        </w:rPr>
        <w:t>meet</w:t>
      </w:r>
      <w:proofErr w:type="spellEnd"/>
      <w:r w:rsidRPr="00F54C1C">
        <w:rPr>
          <w:rFonts w:asciiTheme="minorHAnsi" w:hAnsiTheme="minorHAnsi" w:cstheme="minorHAnsi"/>
        </w:rPr>
        <w:t>. La Estrategia Pedagógica colaborativa se fundamentó en la creación de una evaluación diagnóstica para conocer los saberes conceptuales de los estudiantes, previo su estudio y luego en una plenaria se homologaron los saberes conceptuales. Posteriormente y con la creación de un estudio de caso de situaciones de la vida real, se procedió a la creación de grupos integrados por 5 estudiantes, que en tiempo real desarrollaron el estudio de caso, en algunos grupos no en todos, la maestra apoyó el desarrollo de algunos procedimientos estadísticos, pero en su gran mayoría fueron los estudiantes que en forma conjunta concluyeron su actividad de manera efectiva. Como resultados cuantitativos se incrementó la participación de los estudiantes pasando de 5% a un 40% en el foro de discusión en las tres clases un incremento del 65% en el desarrollo del estudio de caso y un 85% en la evaluación diagnóstica. Adicionalmente y de manera cualitativa se observó un deseo de parte de los estudiantes a trabajar en la actividad.</w:t>
      </w:r>
    </w:p>
    <w:p w14:paraId="50BD8F5D" w14:textId="77777777" w:rsidR="0096478A" w:rsidRPr="0096478A" w:rsidRDefault="0096478A" w:rsidP="0096478A">
      <w:pPr>
        <w:spacing w:line="360" w:lineRule="auto"/>
        <w:jc w:val="both"/>
        <w:rPr>
          <w:rFonts w:ascii="Calibri Light" w:hAnsi="Calibri Light" w:cs="Calibri Light"/>
          <w:sz w:val="24"/>
          <w:szCs w:val="24"/>
        </w:rPr>
      </w:pPr>
    </w:p>
    <w:p w14:paraId="0090CB7E" w14:textId="478CA503" w:rsidR="0070789B" w:rsidRPr="008B4819" w:rsidRDefault="0096478A" w:rsidP="008E77B2">
      <w:pPr>
        <w:pStyle w:val="Ttulo2"/>
        <w:spacing w:line="360" w:lineRule="auto"/>
        <w:ind w:left="0"/>
        <w:rPr>
          <w:rFonts w:asciiTheme="minorHAnsi" w:eastAsiaTheme="majorEastAsia" w:hAnsiTheme="minorHAnsi" w:cstheme="minorHAnsi"/>
          <w:color w:val="365F91" w:themeColor="accent1" w:themeShade="BF"/>
          <w:sz w:val="28"/>
          <w:szCs w:val="28"/>
        </w:rPr>
      </w:pPr>
      <w:r w:rsidRPr="008B4819">
        <w:rPr>
          <w:rFonts w:asciiTheme="minorHAnsi" w:eastAsiaTheme="majorEastAsia" w:hAnsiTheme="minorHAnsi" w:cstheme="minorHAnsi"/>
          <w:color w:val="365F91" w:themeColor="accent1" w:themeShade="BF"/>
          <w:sz w:val="28"/>
          <w:szCs w:val="28"/>
        </w:rPr>
        <w:t>METODOLOGÍA</w:t>
      </w:r>
    </w:p>
    <w:p w14:paraId="70F9FB68" w14:textId="3F9F9FE8" w:rsidR="0070789B" w:rsidRPr="00F54C1C" w:rsidRDefault="00053CDA" w:rsidP="0096478A">
      <w:pPr>
        <w:pStyle w:val="Textoindependiente"/>
        <w:spacing w:line="360" w:lineRule="auto"/>
        <w:ind w:right="194"/>
        <w:jc w:val="both"/>
        <w:rPr>
          <w:rFonts w:asciiTheme="minorHAnsi" w:hAnsiTheme="minorHAnsi" w:cstheme="minorHAnsi"/>
        </w:rPr>
      </w:pPr>
      <w:r w:rsidRPr="00F54C1C">
        <w:rPr>
          <w:rFonts w:asciiTheme="minorHAnsi" w:hAnsiTheme="minorHAnsi" w:cstheme="minorHAnsi"/>
        </w:rPr>
        <w:t xml:space="preserve">La Metodología consistió en la identificación del problema que enfrentamos los maestros de educación en línea, donde existe una casi nula participación de los estudiantes y escoger una estrategia pedagógica, de entre varias. Escogiéndose una estrategia pedagógica llamada participación </w:t>
      </w:r>
      <w:r w:rsidRPr="00F54C1C">
        <w:rPr>
          <w:rFonts w:asciiTheme="minorHAnsi" w:hAnsiTheme="minorHAnsi" w:cstheme="minorHAnsi"/>
        </w:rPr>
        <w:lastRenderedPageBreak/>
        <w:t xml:space="preserve">colaborativa, que implica que se desarrollan acciones orientadas a que sean los estudiantes los que activamente construyan su aprendizaje. Para ello se desarrollaron las </w:t>
      </w:r>
      <w:r w:rsidR="00D47139" w:rsidRPr="00F54C1C">
        <w:rPr>
          <w:rFonts w:asciiTheme="minorHAnsi" w:hAnsiTheme="minorHAnsi" w:cstheme="minorHAnsi"/>
        </w:rPr>
        <w:t>siguientes acciones</w:t>
      </w:r>
      <w:r w:rsidRPr="00F54C1C">
        <w:rPr>
          <w:rFonts w:asciiTheme="minorHAnsi" w:hAnsiTheme="minorHAnsi" w:cstheme="minorHAnsi"/>
        </w:rPr>
        <w:t>:</w:t>
      </w:r>
    </w:p>
    <w:p w14:paraId="5E1BB478" w14:textId="7DDD1E72" w:rsidR="00053CDA" w:rsidRPr="00F54C1C" w:rsidRDefault="00053CDA" w:rsidP="00053CDA">
      <w:pPr>
        <w:pStyle w:val="Textoindependiente"/>
        <w:numPr>
          <w:ilvl w:val="0"/>
          <w:numId w:val="6"/>
        </w:numPr>
        <w:spacing w:line="360" w:lineRule="auto"/>
        <w:ind w:right="194"/>
        <w:jc w:val="both"/>
        <w:rPr>
          <w:rFonts w:asciiTheme="minorHAnsi" w:hAnsiTheme="minorHAnsi" w:cstheme="minorHAnsi"/>
        </w:rPr>
      </w:pPr>
      <w:r w:rsidRPr="00F54C1C">
        <w:rPr>
          <w:rFonts w:asciiTheme="minorHAnsi" w:hAnsiTheme="minorHAnsi" w:cstheme="minorHAnsi"/>
        </w:rPr>
        <w:t>Evaluación Diagnóstica</w:t>
      </w:r>
    </w:p>
    <w:p w14:paraId="61A79A7C" w14:textId="3E0D243E" w:rsidR="00053CDA" w:rsidRPr="00F54C1C" w:rsidRDefault="00053CDA" w:rsidP="00053CDA">
      <w:pPr>
        <w:pStyle w:val="Textoindependiente"/>
        <w:numPr>
          <w:ilvl w:val="0"/>
          <w:numId w:val="6"/>
        </w:numPr>
        <w:spacing w:line="360" w:lineRule="auto"/>
        <w:ind w:right="194"/>
        <w:jc w:val="both"/>
        <w:rPr>
          <w:rFonts w:asciiTheme="minorHAnsi" w:hAnsiTheme="minorHAnsi" w:cstheme="minorHAnsi"/>
        </w:rPr>
      </w:pPr>
      <w:r w:rsidRPr="00F54C1C">
        <w:rPr>
          <w:rFonts w:asciiTheme="minorHAnsi" w:hAnsiTheme="minorHAnsi" w:cstheme="minorHAnsi"/>
        </w:rPr>
        <w:t>Desarrollo de un estudio de caso</w:t>
      </w:r>
    </w:p>
    <w:p w14:paraId="7FEDC149" w14:textId="6359ADB3" w:rsidR="00053CDA" w:rsidRPr="00F54C1C" w:rsidRDefault="00D47139" w:rsidP="00053CDA">
      <w:pPr>
        <w:pStyle w:val="Textoindependiente"/>
        <w:numPr>
          <w:ilvl w:val="0"/>
          <w:numId w:val="6"/>
        </w:numPr>
        <w:spacing w:line="360" w:lineRule="auto"/>
        <w:ind w:right="194"/>
        <w:jc w:val="both"/>
        <w:rPr>
          <w:rFonts w:asciiTheme="minorHAnsi" w:hAnsiTheme="minorHAnsi" w:cstheme="minorHAnsi"/>
        </w:rPr>
      </w:pPr>
      <w:r w:rsidRPr="00F54C1C">
        <w:rPr>
          <w:rFonts w:asciiTheme="minorHAnsi" w:hAnsiTheme="minorHAnsi" w:cstheme="minorHAnsi"/>
        </w:rPr>
        <w:t>Participación</w:t>
      </w:r>
      <w:r w:rsidR="00053CDA" w:rsidRPr="00F54C1C">
        <w:rPr>
          <w:rFonts w:asciiTheme="minorHAnsi" w:hAnsiTheme="minorHAnsi" w:cstheme="minorHAnsi"/>
        </w:rPr>
        <w:t xml:space="preserve"> de los estudiantes</w:t>
      </w:r>
    </w:p>
    <w:p w14:paraId="6A99DA84" w14:textId="53CED5C9" w:rsidR="00053CDA" w:rsidRPr="00F54C1C" w:rsidRDefault="00053CDA" w:rsidP="00053CDA">
      <w:pPr>
        <w:pStyle w:val="Textoindependiente"/>
        <w:numPr>
          <w:ilvl w:val="0"/>
          <w:numId w:val="6"/>
        </w:numPr>
        <w:spacing w:line="360" w:lineRule="auto"/>
        <w:ind w:right="194"/>
        <w:jc w:val="both"/>
        <w:rPr>
          <w:rFonts w:asciiTheme="minorHAnsi" w:hAnsiTheme="minorHAnsi" w:cstheme="minorHAnsi"/>
        </w:rPr>
      </w:pPr>
      <w:r w:rsidRPr="00F54C1C">
        <w:rPr>
          <w:rFonts w:asciiTheme="minorHAnsi" w:hAnsiTheme="minorHAnsi" w:cstheme="minorHAnsi"/>
        </w:rPr>
        <w:t xml:space="preserve">Evaluación </w:t>
      </w:r>
      <w:r w:rsidR="00D47139" w:rsidRPr="00F54C1C">
        <w:rPr>
          <w:rFonts w:asciiTheme="minorHAnsi" w:hAnsiTheme="minorHAnsi" w:cstheme="minorHAnsi"/>
        </w:rPr>
        <w:t>a posteriori.</w:t>
      </w:r>
    </w:p>
    <w:p w14:paraId="342A0F9E" w14:textId="77777777" w:rsidR="00053CDA" w:rsidRPr="00AE34F6" w:rsidRDefault="00053CDA" w:rsidP="00053CDA">
      <w:pPr>
        <w:pStyle w:val="Textoindependiente"/>
        <w:spacing w:line="360" w:lineRule="auto"/>
        <w:ind w:left="592" w:right="194"/>
        <w:jc w:val="both"/>
        <w:rPr>
          <w:rFonts w:ascii="Calibri Light" w:hAnsi="Calibri Light" w:cs="Calibri Light"/>
          <w:sz w:val="24"/>
          <w:szCs w:val="24"/>
        </w:rPr>
      </w:pPr>
    </w:p>
    <w:p w14:paraId="365C9681" w14:textId="5C41B82D" w:rsidR="0070789B" w:rsidRPr="008B4819" w:rsidRDefault="0096478A" w:rsidP="008E77B2">
      <w:pPr>
        <w:pStyle w:val="Ttulo2"/>
        <w:spacing w:line="360" w:lineRule="auto"/>
        <w:ind w:left="0"/>
        <w:rPr>
          <w:rFonts w:asciiTheme="minorHAnsi" w:eastAsiaTheme="majorEastAsia" w:hAnsiTheme="minorHAnsi" w:cstheme="minorHAnsi"/>
          <w:color w:val="365F91" w:themeColor="accent1" w:themeShade="BF"/>
          <w:sz w:val="28"/>
          <w:szCs w:val="28"/>
        </w:rPr>
      </w:pPr>
      <w:r w:rsidRPr="008B4819">
        <w:rPr>
          <w:rFonts w:asciiTheme="minorHAnsi" w:eastAsiaTheme="majorEastAsia" w:hAnsiTheme="minorHAnsi" w:cstheme="minorHAnsi"/>
          <w:color w:val="365F91" w:themeColor="accent1" w:themeShade="BF"/>
          <w:sz w:val="28"/>
          <w:szCs w:val="28"/>
        </w:rPr>
        <w:t>RESULTADOS</w:t>
      </w:r>
    </w:p>
    <w:p w14:paraId="23C98745" w14:textId="77777777" w:rsidR="00D47139" w:rsidRPr="008B4819" w:rsidRDefault="00D47139" w:rsidP="00D47139">
      <w:pPr>
        <w:pStyle w:val="Textoindependiente"/>
        <w:spacing w:line="360" w:lineRule="auto"/>
        <w:ind w:right="194"/>
        <w:rPr>
          <w:rFonts w:asciiTheme="minorHAnsi" w:hAnsiTheme="minorHAnsi" w:cstheme="minorHAnsi"/>
        </w:rPr>
      </w:pPr>
      <w:r w:rsidRPr="008B4819">
        <w:rPr>
          <w:rFonts w:asciiTheme="minorHAnsi" w:hAnsiTheme="minorHAnsi" w:cstheme="minorHAnsi"/>
        </w:rPr>
        <w:t xml:space="preserve">A continuación, se presentan los resultados de la investigación acción donde se aplicó la estrategia pedagógica colaborativa. Estrategia Aprendizaje colaborativo, </w:t>
      </w:r>
    </w:p>
    <w:p w14:paraId="05572714" w14:textId="77777777" w:rsidR="00D47139" w:rsidRPr="008B4819" w:rsidRDefault="00D47139" w:rsidP="00D47139">
      <w:pPr>
        <w:pStyle w:val="Textoindependiente"/>
        <w:spacing w:line="360" w:lineRule="auto"/>
        <w:ind w:left="720" w:right="194"/>
        <w:rPr>
          <w:rFonts w:asciiTheme="minorHAnsi" w:hAnsiTheme="minorHAnsi" w:cstheme="minorHAnsi"/>
        </w:rPr>
      </w:pPr>
      <w:r w:rsidRPr="008B4819">
        <w:rPr>
          <w:rFonts w:asciiTheme="minorHAnsi" w:hAnsiTheme="minorHAnsi" w:cstheme="minorHAnsi"/>
        </w:rPr>
        <w:t>Actividad: Foro de discusión</w:t>
      </w:r>
    </w:p>
    <w:p w14:paraId="7B82E8E7" w14:textId="77777777" w:rsidR="00D47139" w:rsidRPr="008B4819" w:rsidRDefault="00D47139" w:rsidP="00D47139">
      <w:pPr>
        <w:pStyle w:val="Textoindependiente"/>
        <w:spacing w:line="360" w:lineRule="auto"/>
        <w:ind w:left="720" w:right="194"/>
        <w:rPr>
          <w:rFonts w:asciiTheme="minorHAnsi" w:hAnsiTheme="minorHAnsi" w:cstheme="minorHAnsi"/>
        </w:rPr>
      </w:pPr>
    </w:p>
    <w:p w14:paraId="682DE06C" w14:textId="77777777" w:rsidR="00D47139" w:rsidRPr="008B4819" w:rsidRDefault="00D47139" w:rsidP="00D47139">
      <w:pPr>
        <w:pStyle w:val="Textoindependiente"/>
        <w:spacing w:line="360" w:lineRule="auto"/>
        <w:ind w:right="194"/>
        <w:rPr>
          <w:rFonts w:asciiTheme="minorHAnsi" w:hAnsiTheme="minorHAnsi" w:cstheme="minorHAnsi"/>
        </w:rPr>
      </w:pPr>
      <w:r w:rsidRPr="008B4819">
        <w:rPr>
          <w:rFonts w:asciiTheme="minorHAnsi" w:hAnsiTheme="minorHAnsi" w:cstheme="minorHAnsi"/>
        </w:rPr>
        <w:t>El indicador planteado en esta actividad fue que se incrementa en un 40% la participación de los estudiantes. Los resultados se muestran a continuación:</w:t>
      </w:r>
    </w:p>
    <w:p w14:paraId="43078ED6" w14:textId="77777777" w:rsidR="00D47139" w:rsidRPr="00D47139" w:rsidRDefault="00D47139" w:rsidP="00D47139">
      <w:pPr>
        <w:pStyle w:val="Textoindependiente"/>
        <w:spacing w:line="360" w:lineRule="auto"/>
        <w:ind w:left="720" w:right="194"/>
        <w:jc w:val="both"/>
        <w:rPr>
          <w:rFonts w:ascii="Calibri Light" w:hAnsi="Calibri Light" w:cs="Calibri Light"/>
          <w:sz w:val="24"/>
          <w:szCs w:val="24"/>
        </w:rPr>
      </w:pPr>
    </w:p>
    <w:p w14:paraId="13FF8E66" w14:textId="77777777" w:rsidR="00D47139" w:rsidRPr="008B4819" w:rsidRDefault="00D47139" w:rsidP="00D47139">
      <w:pPr>
        <w:pStyle w:val="Textoindependiente"/>
        <w:spacing w:line="360" w:lineRule="auto"/>
        <w:ind w:right="194"/>
        <w:jc w:val="both"/>
        <w:rPr>
          <w:rFonts w:asciiTheme="minorHAnsi" w:hAnsiTheme="minorHAnsi" w:cstheme="minorHAnsi"/>
        </w:rPr>
      </w:pPr>
      <w:r w:rsidRPr="008B4819">
        <w:rPr>
          <w:rFonts w:asciiTheme="minorHAnsi" w:hAnsiTheme="minorHAnsi" w:cstheme="minorHAnsi"/>
          <w:noProof/>
        </w:rPr>
        <w:drawing>
          <wp:anchor distT="0" distB="0" distL="114300" distR="114300" simplePos="0" relativeHeight="251667456" behindDoc="0" locked="0" layoutInCell="1" allowOverlap="1" wp14:anchorId="0B8CC1C9" wp14:editId="38EB9FC5">
            <wp:simplePos x="0" y="0"/>
            <wp:positionH relativeFrom="margin">
              <wp:posOffset>4148455</wp:posOffset>
            </wp:positionH>
            <wp:positionV relativeFrom="paragraph">
              <wp:posOffset>10160</wp:posOffset>
            </wp:positionV>
            <wp:extent cx="2202180" cy="1323975"/>
            <wp:effectExtent l="0" t="0" r="7620" b="9525"/>
            <wp:wrapSquare wrapText="bothSides"/>
            <wp:docPr id="39693380"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3380" name="Imagen 1" descr="Gráfico, Gráfico de barras&#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1323975"/>
                    </a:xfrm>
                    <a:prstGeom prst="rect">
                      <a:avLst/>
                    </a:prstGeom>
                    <a:noFill/>
                  </pic:spPr>
                </pic:pic>
              </a:graphicData>
            </a:graphic>
            <wp14:sizeRelH relativeFrom="margin">
              <wp14:pctWidth>0</wp14:pctWidth>
            </wp14:sizeRelH>
            <wp14:sizeRelV relativeFrom="margin">
              <wp14:pctHeight>0</wp14:pctHeight>
            </wp14:sizeRelV>
          </wp:anchor>
        </w:drawing>
      </w:r>
      <w:r w:rsidRPr="008B4819">
        <w:rPr>
          <w:rFonts w:asciiTheme="minorHAnsi" w:hAnsiTheme="minorHAnsi" w:cstheme="minorHAnsi"/>
        </w:rPr>
        <w:t xml:space="preserve">Clase de Análisis Cuantitativo de la 14:00 horas participaron 20 de 27 estudiantes el 74% de los estudiantes </w:t>
      </w:r>
    </w:p>
    <w:p w14:paraId="4E068CAF" w14:textId="77777777" w:rsidR="00D47139" w:rsidRPr="008B4819" w:rsidRDefault="00D47139" w:rsidP="00D47139">
      <w:pPr>
        <w:pStyle w:val="Textoindependiente"/>
        <w:spacing w:line="360" w:lineRule="auto"/>
        <w:ind w:right="194"/>
        <w:jc w:val="both"/>
        <w:rPr>
          <w:rFonts w:asciiTheme="minorHAnsi" w:hAnsiTheme="minorHAnsi" w:cstheme="minorHAnsi"/>
        </w:rPr>
      </w:pPr>
      <w:r w:rsidRPr="008B4819">
        <w:rPr>
          <w:rFonts w:asciiTheme="minorHAnsi" w:hAnsiTheme="minorHAnsi" w:cstheme="minorHAnsi"/>
        </w:rPr>
        <w:t>Clase de análisis Cuantitativo I: de las 15 Horas; participaron 1 de los 23, lo que representa un 0.04% una participación muy baja</w:t>
      </w:r>
    </w:p>
    <w:p w14:paraId="6C50072A" w14:textId="77777777" w:rsidR="00D47139" w:rsidRPr="008B4819" w:rsidRDefault="00D47139" w:rsidP="00D47139">
      <w:pPr>
        <w:pStyle w:val="Textoindependiente"/>
        <w:spacing w:line="360" w:lineRule="auto"/>
        <w:ind w:right="194"/>
        <w:jc w:val="both"/>
        <w:rPr>
          <w:rFonts w:asciiTheme="minorHAnsi" w:hAnsiTheme="minorHAnsi" w:cstheme="minorHAnsi"/>
        </w:rPr>
      </w:pPr>
      <w:r w:rsidRPr="008B4819">
        <w:rPr>
          <w:rFonts w:asciiTheme="minorHAnsi" w:hAnsiTheme="minorHAnsi" w:cstheme="minorHAnsi"/>
        </w:rPr>
        <w:t>Clase de Análisis Cuantitativo I de las 16 Horas. Participaron 10 de los 14 estudiantes que asisten regularmente a la clase, es decir 71% de participación</w:t>
      </w:r>
    </w:p>
    <w:p w14:paraId="552FBE2F" w14:textId="77777777" w:rsidR="00D47139" w:rsidRPr="008B4819" w:rsidRDefault="00D47139" w:rsidP="00D47139">
      <w:pPr>
        <w:pStyle w:val="Textoindependiente"/>
        <w:spacing w:line="360" w:lineRule="auto"/>
        <w:ind w:right="194"/>
        <w:jc w:val="both"/>
        <w:rPr>
          <w:rFonts w:asciiTheme="minorHAnsi" w:hAnsiTheme="minorHAnsi" w:cstheme="minorHAnsi"/>
        </w:rPr>
      </w:pPr>
      <w:r w:rsidRPr="008B4819">
        <w:rPr>
          <w:rFonts w:asciiTheme="minorHAnsi" w:hAnsiTheme="minorHAnsi" w:cstheme="minorHAnsi"/>
        </w:rPr>
        <w:t xml:space="preserve"> Si sacamos el promedio de participación en las tres clases (149) /3= encontramos un 49. % de participación.</w:t>
      </w:r>
    </w:p>
    <w:p w14:paraId="239FE885"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 xml:space="preserve">Reunión Sincrónica  </w:t>
      </w:r>
    </w:p>
    <w:p w14:paraId="48A7E8D1"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Actividad: Evaluación diagnóstica</w:t>
      </w:r>
    </w:p>
    <w:p w14:paraId="6C9B8419"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Indicador: el 30% de los estudiantes participan en la evaluación diagnostica practicada durante la evaluación sincrónica.</w:t>
      </w:r>
    </w:p>
    <w:p w14:paraId="25279BAF" w14:textId="44E88591" w:rsidR="00D47139" w:rsidRPr="008B4819" w:rsidRDefault="0096478A" w:rsidP="0096478A">
      <w:pPr>
        <w:pStyle w:val="Ttulo2"/>
        <w:spacing w:line="360" w:lineRule="auto"/>
        <w:ind w:left="0"/>
        <w:rPr>
          <w:rFonts w:asciiTheme="minorHAnsi" w:eastAsia="Arial MT" w:hAnsiTheme="minorHAnsi" w:cstheme="minorHAnsi"/>
          <w:b w:val="0"/>
          <w:bCs w:val="0"/>
        </w:rPr>
      </w:pPr>
      <w:r w:rsidRPr="008B4819">
        <w:rPr>
          <w:rFonts w:asciiTheme="minorHAnsi" w:eastAsia="Arial MT" w:hAnsiTheme="minorHAnsi" w:cstheme="minorHAnsi"/>
          <w:b w:val="0"/>
          <w:bCs w:val="0"/>
        </w:rPr>
        <w:t>Resultados</w:t>
      </w:r>
    </w:p>
    <w:p w14:paraId="7B8C51ED"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 xml:space="preserve">Clase de Análisis Cuantitativo de la 14:00 horas el 85% de los estudiantes participo activamente en las discusiones sobre los conceptos sobre medidas de tendencia central y dispersión, contestando en forma correcta 8 de 9 preguntas. </w:t>
      </w:r>
    </w:p>
    <w:p w14:paraId="512FEAA1"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lastRenderedPageBreak/>
        <w:t>Clase de análisis Cuantitativo I: de las 15 Horas; de igual manera el 75% de los p participaron participantes 5 de los 13, lo que representa un 38% de participación</w:t>
      </w:r>
    </w:p>
    <w:p w14:paraId="3649144E"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 xml:space="preserve">Clase de Análisis Cuantitativo I de las 16 Horas. El 71% de los estudiantes participa en el desarrollo de la evaluación diagnóstico contestando positivamente el 85% de las preguntas estudiantes que asisten </w:t>
      </w:r>
    </w:p>
    <w:p w14:paraId="2C9CCACE"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Se pudo observar que los estudiantes participaron activamente y algunos de ellos expresaron que era la primera vez que realizaban una actividad de esa naturaleza.</w:t>
      </w:r>
    </w:p>
    <w:p w14:paraId="161D0BD8"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Ver anexo No. 4, resultados durante la reunión sincrónica y evaluación diagnóstica.</w:t>
      </w:r>
    </w:p>
    <w:p w14:paraId="735C0A20" w14:textId="6E478176"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Actividad: desarrollo de estudio de caso</w:t>
      </w:r>
    </w:p>
    <w:p w14:paraId="2CFD515B" w14:textId="77777777" w:rsidR="00D47139" w:rsidRPr="008B4819" w:rsidRDefault="00D47139" w:rsidP="00D47139">
      <w:pPr>
        <w:pStyle w:val="Textoindependiente"/>
        <w:spacing w:line="360" w:lineRule="auto"/>
        <w:ind w:left="360" w:right="194"/>
        <w:jc w:val="both"/>
        <w:rPr>
          <w:rFonts w:asciiTheme="minorHAnsi" w:hAnsiTheme="minorHAnsi" w:cstheme="minorHAnsi"/>
        </w:rPr>
      </w:pPr>
      <w:r w:rsidRPr="008B4819">
        <w:rPr>
          <w:rFonts w:asciiTheme="minorHAnsi" w:hAnsiTheme="minorHAnsi" w:cstheme="minorHAnsi"/>
        </w:rPr>
        <w:t>Tomando como punto de partida la rúbrica sobre trabajo colaborativo (ver Anexo No. 5) y de acuerdo con las anotaciones efectuadas el día de la reunión, donde los estudiantes resolvieron el estudio de caso se obtuvieron los siguientes resultados:</w:t>
      </w:r>
    </w:p>
    <w:p w14:paraId="0D26E0E9"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p>
    <w:p w14:paraId="278EFDBF"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r w:rsidRPr="008B4819">
        <w:rPr>
          <w:rFonts w:asciiTheme="minorHAnsi" w:hAnsiTheme="minorHAnsi" w:cstheme="minorHAnsi"/>
        </w:rPr>
        <w:t>Indicador planteado</w:t>
      </w:r>
    </w:p>
    <w:p w14:paraId="33A95D95"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r w:rsidRPr="008B4819">
        <w:rPr>
          <w:rFonts w:asciiTheme="minorHAnsi" w:hAnsiTheme="minorHAnsi" w:cstheme="minorHAnsi"/>
        </w:rPr>
        <w:t>Que al menos 40 % de los estudiantes desarrollen la capacidad de trabajar en grupo y trabajar colaborativamente con apoyo de las TIC</w:t>
      </w:r>
    </w:p>
    <w:p w14:paraId="0377E4C4" w14:textId="77777777" w:rsidR="00D47139" w:rsidRPr="008B4819" w:rsidRDefault="00D47139" w:rsidP="00D47139">
      <w:pPr>
        <w:pStyle w:val="Textoindependiente"/>
        <w:spacing w:line="360" w:lineRule="auto"/>
        <w:ind w:left="232" w:right="194"/>
        <w:jc w:val="both"/>
        <w:rPr>
          <w:rFonts w:asciiTheme="minorHAnsi" w:hAnsiTheme="minorHAnsi" w:cstheme="minorHAnsi"/>
        </w:rPr>
      </w:pPr>
    </w:p>
    <w:tbl>
      <w:tblPr>
        <w:tblStyle w:val="Tablaconcuadrcula"/>
        <w:tblW w:w="0" w:type="auto"/>
        <w:tblInd w:w="1271" w:type="dxa"/>
        <w:tblLook w:val="04A0" w:firstRow="1" w:lastRow="0" w:firstColumn="1" w:lastColumn="0" w:noHBand="0" w:noVBand="1"/>
      </w:tblPr>
      <w:tblGrid>
        <w:gridCol w:w="3447"/>
        <w:gridCol w:w="4632"/>
      </w:tblGrid>
      <w:tr w:rsidR="00D47139" w:rsidRPr="008B4819" w14:paraId="2D6EAD2C" w14:textId="77777777" w:rsidTr="000A3698">
        <w:tc>
          <w:tcPr>
            <w:tcW w:w="3543" w:type="dxa"/>
          </w:tcPr>
          <w:p w14:paraId="298FD932" w14:textId="77777777" w:rsidR="00D47139" w:rsidRPr="008B4819" w:rsidRDefault="00D47139" w:rsidP="00D47139">
            <w:pPr>
              <w:pStyle w:val="Textoindependiente"/>
              <w:numPr>
                <w:ilvl w:val="0"/>
                <w:numId w:val="12"/>
              </w:numPr>
              <w:spacing w:line="360" w:lineRule="auto"/>
              <w:ind w:right="194"/>
              <w:jc w:val="both"/>
              <w:rPr>
                <w:rFonts w:asciiTheme="minorHAnsi" w:hAnsiTheme="minorHAnsi" w:cstheme="minorHAnsi"/>
              </w:rPr>
            </w:pPr>
            <w:r w:rsidRPr="008B4819">
              <w:rPr>
                <w:rFonts w:asciiTheme="minorHAnsi" w:hAnsiTheme="minorHAnsi" w:cstheme="minorHAnsi"/>
              </w:rPr>
              <w:t>Clase de Análisis cuantitativo I:14 horas</w:t>
            </w:r>
          </w:p>
        </w:tc>
        <w:tc>
          <w:tcPr>
            <w:tcW w:w="4814" w:type="dxa"/>
          </w:tcPr>
          <w:p w14:paraId="0E8C0A2A"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20 estudiantes participaron de 27= 74%</w:t>
            </w:r>
          </w:p>
        </w:tc>
      </w:tr>
      <w:tr w:rsidR="00D47139" w:rsidRPr="008B4819" w14:paraId="155940EF" w14:textId="77777777" w:rsidTr="000A3698">
        <w:tc>
          <w:tcPr>
            <w:tcW w:w="3543" w:type="dxa"/>
          </w:tcPr>
          <w:p w14:paraId="09F64881" w14:textId="77777777" w:rsidR="00D47139" w:rsidRPr="008B4819" w:rsidRDefault="00D47139" w:rsidP="00D47139">
            <w:pPr>
              <w:pStyle w:val="Textoindependiente"/>
              <w:numPr>
                <w:ilvl w:val="0"/>
                <w:numId w:val="12"/>
              </w:numPr>
              <w:spacing w:line="360" w:lineRule="auto"/>
              <w:ind w:right="194"/>
              <w:jc w:val="both"/>
              <w:rPr>
                <w:rFonts w:asciiTheme="minorHAnsi" w:hAnsiTheme="minorHAnsi" w:cstheme="minorHAnsi"/>
              </w:rPr>
            </w:pPr>
            <w:r w:rsidRPr="008B4819">
              <w:rPr>
                <w:rFonts w:asciiTheme="minorHAnsi" w:hAnsiTheme="minorHAnsi" w:cstheme="minorHAnsi"/>
              </w:rPr>
              <w:t>Clase de Análisis cuantitativo I:15 horas</w:t>
            </w:r>
          </w:p>
        </w:tc>
        <w:tc>
          <w:tcPr>
            <w:tcW w:w="4814" w:type="dxa"/>
          </w:tcPr>
          <w:p w14:paraId="48483655"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 xml:space="preserve">5 estudiantes de 10 que participan = 50% </w:t>
            </w:r>
          </w:p>
        </w:tc>
      </w:tr>
      <w:tr w:rsidR="00D47139" w:rsidRPr="008B4819" w14:paraId="1F5A143F" w14:textId="77777777" w:rsidTr="000A3698">
        <w:tc>
          <w:tcPr>
            <w:tcW w:w="3543" w:type="dxa"/>
          </w:tcPr>
          <w:p w14:paraId="1C1CD370" w14:textId="77777777" w:rsidR="00D47139" w:rsidRPr="008B4819" w:rsidRDefault="00D47139" w:rsidP="00D47139">
            <w:pPr>
              <w:pStyle w:val="Textoindependiente"/>
              <w:numPr>
                <w:ilvl w:val="0"/>
                <w:numId w:val="12"/>
              </w:numPr>
              <w:spacing w:line="360" w:lineRule="auto"/>
              <w:ind w:right="194"/>
              <w:jc w:val="both"/>
              <w:rPr>
                <w:rFonts w:asciiTheme="minorHAnsi" w:hAnsiTheme="minorHAnsi" w:cstheme="minorHAnsi"/>
              </w:rPr>
            </w:pPr>
            <w:r w:rsidRPr="008B4819">
              <w:rPr>
                <w:rFonts w:asciiTheme="minorHAnsi" w:hAnsiTheme="minorHAnsi" w:cstheme="minorHAnsi"/>
              </w:rPr>
              <w:t>Clase de Análisis Cuantitativo I, 16 horas</w:t>
            </w:r>
          </w:p>
        </w:tc>
        <w:tc>
          <w:tcPr>
            <w:tcW w:w="4814" w:type="dxa"/>
          </w:tcPr>
          <w:p w14:paraId="18E83586"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10 de 14= 71%</w:t>
            </w:r>
          </w:p>
        </w:tc>
      </w:tr>
    </w:tbl>
    <w:p w14:paraId="5DC78210"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p>
    <w:p w14:paraId="49D57D19"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 xml:space="preserve">Es prudente señalar la alta participación de los estudiantes, haciendo aportes, respetando la opinión del compañero y buscado en todo momento contribuir al desarrollo del estudio de caso </w:t>
      </w:r>
    </w:p>
    <w:p w14:paraId="1E2D0765"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que los ejercicios fueron desarrollados de acuerdo con los estadísticos de Medidas de Tendencia central, lo que demuestra el dominio de los estudiantes del tema señalado.</w:t>
      </w:r>
    </w:p>
    <w:p w14:paraId="408162F7"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p>
    <w:p w14:paraId="3EBE7D31" w14:textId="77777777" w:rsidR="00D47139" w:rsidRPr="008B4819" w:rsidRDefault="00D47139" w:rsidP="00D47139">
      <w:pPr>
        <w:pStyle w:val="Textoindependiente"/>
        <w:numPr>
          <w:ilvl w:val="0"/>
          <w:numId w:val="6"/>
        </w:numPr>
        <w:spacing w:line="360" w:lineRule="auto"/>
        <w:ind w:right="194"/>
        <w:jc w:val="both"/>
        <w:rPr>
          <w:rFonts w:asciiTheme="minorHAnsi" w:hAnsiTheme="minorHAnsi" w:cstheme="minorHAnsi"/>
        </w:rPr>
      </w:pPr>
      <w:r w:rsidRPr="008B4819">
        <w:rPr>
          <w:rFonts w:asciiTheme="minorHAnsi" w:hAnsiTheme="minorHAnsi" w:cstheme="minorHAnsi"/>
        </w:rPr>
        <w:t xml:space="preserve">Lo anterior evidencia que cuando se aplican herramientas pedagógicas acompañadas de herramientas digitales se superan los retos que enfrentamos los maestros, y además es necesario seguir aplicando diversas herramientas pedagógicas para buscar esa colaboración. </w:t>
      </w:r>
    </w:p>
    <w:p w14:paraId="3A0120A9" w14:textId="76F2CE39" w:rsidR="00D47139" w:rsidRPr="008B4819" w:rsidRDefault="0096478A" w:rsidP="008B4819">
      <w:pPr>
        <w:pStyle w:val="Ttulo2"/>
        <w:spacing w:line="360" w:lineRule="auto"/>
        <w:ind w:left="0"/>
        <w:rPr>
          <w:rFonts w:asciiTheme="minorHAnsi" w:eastAsiaTheme="majorEastAsia" w:hAnsiTheme="minorHAnsi" w:cstheme="minorHAnsi"/>
          <w:color w:val="365F91" w:themeColor="accent1" w:themeShade="BF"/>
          <w:sz w:val="28"/>
          <w:szCs w:val="28"/>
        </w:rPr>
      </w:pPr>
      <w:r w:rsidRPr="008B4819">
        <w:rPr>
          <w:rFonts w:asciiTheme="minorHAnsi" w:eastAsiaTheme="majorEastAsia" w:hAnsiTheme="minorHAnsi" w:cstheme="minorHAnsi"/>
          <w:color w:val="365F91" w:themeColor="accent1" w:themeShade="BF"/>
          <w:sz w:val="28"/>
          <w:szCs w:val="28"/>
        </w:rPr>
        <w:lastRenderedPageBreak/>
        <w:t>CONCLUSIONES</w:t>
      </w:r>
    </w:p>
    <w:p w14:paraId="584EC391" w14:textId="77777777" w:rsidR="00D47139" w:rsidRPr="008B4819" w:rsidRDefault="00D47139" w:rsidP="00D47139">
      <w:pPr>
        <w:pStyle w:val="Textoindependiente"/>
        <w:numPr>
          <w:ilvl w:val="0"/>
          <w:numId w:val="13"/>
        </w:numPr>
        <w:spacing w:line="360" w:lineRule="auto"/>
        <w:ind w:right="194"/>
        <w:jc w:val="both"/>
        <w:rPr>
          <w:rFonts w:asciiTheme="minorHAnsi" w:hAnsiTheme="minorHAnsi" w:cstheme="minorHAnsi"/>
        </w:rPr>
      </w:pPr>
      <w:r w:rsidRPr="008B4819">
        <w:rPr>
          <w:rFonts w:asciiTheme="minorHAnsi" w:hAnsiTheme="minorHAnsi" w:cstheme="minorHAnsi"/>
        </w:rPr>
        <w:t>La Estrategia de aplicar herramientas pedagógicas vinculadas al trabajo colaborativo, en el espacio de aprendizaje virtual y de manera particular en las clases sincrónicas, contribuye a derribar los muros de la baja participación de los estudiantes.</w:t>
      </w:r>
    </w:p>
    <w:p w14:paraId="60B17926"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p>
    <w:p w14:paraId="1381A117" w14:textId="77777777" w:rsidR="00D47139" w:rsidRPr="008B4819" w:rsidRDefault="00D47139" w:rsidP="00D47139">
      <w:pPr>
        <w:pStyle w:val="Textoindependiente"/>
        <w:numPr>
          <w:ilvl w:val="0"/>
          <w:numId w:val="13"/>
        </w:numPr>
        <w:spacing w:line="360" w:lineRule="auto"/>
        <w:ind w:right="194"/>
        <w:jc w:val="both"/>
        <w:rPr>
          <w:rFonts w:asciiTheme="minorHAnsi" w:hAnsiTheme="minorHAnsi" w:cstheme="minorHAnsi"/>
        </w:rPr>
      </w:pPr>
      <w:r w:rsidRPr="008B4819">
        <w:rPr>
          <w:rFonts w:asciiTheme="minorHAnsi" w:hAnsiTheme="minorHAnsi" w:cstheme="minorHAnsi"/>
        </w:rPr>
        <w:t>El hecho de que los estudiantes hayan trabajado en la construcción de los procedimientos conceptuales y procedimentales contribuyo a consolidar su conocimiento sobremedidas de Tendencia Central y dispersión.</w:t>
      </w:r>
    </w:p>
    <w:p w14:paraId="6F0DB39D" w14:textId="77777777" w:rsidR="00D47139" w:rsidRPr="008B4819" w:rsidRDefault="00D47139" w:rsidP="00D47139">
      <w:pPr>
        <w:pStyle w:val="Textoindependiente"/>
        <w:spacing w:line="360" w:lineRule="auto"/>
        <w:ind w:left="592" w:right="194"/>
        <w:jc w:val="both"/>
        <w:rPr>
          <w:rFonts w:asciiTheme="minorHAnsi" w:hAnsiTheme="minorHAnsi" w:cstheme="minorHAnsi"/>
        </w:rPr>
      </w:pPr>
    </w:p>
    <w:p w14:paraId="7BB07A14" w14:textId="77777777" w:rsidR="00D47139" w:rsidRPr="008B4819" w:rsidRDefault="00D47139" w:rsidP="00D47139">
      <w:pPr>
        <w:pStyle w:val="Textoindependiente"/>
        <w:numPr>
          <w:ilvl w:val="0"/>
          <w:numId w:val="13"/>
        </w:numPr>
        <w:spacing w:line="360" w:lineRule="auto"/>
        <w:ind w:right="194"/>
        <w:jc w:val="both"/>
        <w:rPr>
          <w:rFonts w:asciiTheme="minorHAnsi" w:hAnsiTheme="minorHAnsi" w:cstheme="minorHAnsi"/>
        </w:rPr>
      </w:pPr>
      <w:r w:rsidRPr="008B4819">
        <w:rPr>
          <w:rFonts w:asciiTheme="minorHAnsi" w:hAnsiTheme="minorHAnsi" w:cstheme="minorHAnsi"/>
        </w:rPr>
        <w:t>La aplicación de herramientas pedagógicas colaborativas ha sentado las bases para continuar superando los retos que enfrentan los estudiantes de la clase de Análisis Cuantitativo en lo referente a autogestionar y planificar su tiempo para cumplir con el estudio de los contenidos de la clase de Análisis Cuantitativo 1 y lograr el auto aprendizaje.</w:t>
      </w:r>
    </w:p>
    <w:sdt>
      <w:sdtPr>
        <w:rPr>
          <w:rFonts w:ascii="Calibri Light" w:hAnsi="Calibri Light" w:cs="Calibri Light"/>
          <w:sz w:val="22"/>
          <w:szCs w:val="22"/>
        </w:rPr>
        <w:id w:val="-806929003"/>
        <w:docPartObj>
          <w:docPartGallery w:val="Bibliographies"/>
          <w:docPartUnique/>
        </w:docPartObj>
      </w:sdtPr>
      <w:sdtEndPr>
        <w:rPr>
          <w:rFonts w:ascii="Times New Roman" w:hAnsi="Times New Roman" w:cs="Times New Roman"/>
        </w:rPr>
      </w:sdtEndPr>
      <w:sdtContent>
        <w:p w14:paraId="39AEA2FF" w14:textId="77777777" w:rsidR="0096478A" w:rsidRPr="008B4819" w:rsidRDefault="0096478A" w:rsidP="0096478A">
          <w:pPr>
            <w:pStyle w:val="Ttulo1"/>
            <w:ind w:left="0"/>
            <w:rPr>
              <w:rFonts w:asciiTheme="minorHAnsi" w:eastAsiaTheme="majorEastAsia" w:hAnsiTheme="minorHAnsi" w:cstheme="minorHAnsi"/>
              <w:b/>
              <w:bCs/>
              <w:color w:val="365F91" w:themeColor="accent1" w:themeShade="BF"/>
              <w:sz w:val="28"/>
              <w:szCs w:val="28"/>
            </w:rPr>
          </w:pPr>
          <w:r w:rsidRPr="008B4819">
            <w:rPr>
              <w:rFonts w:asciiTheme="minorHAnsi" w:eastAsiaTheme="majorEastAsia" w:hAnsiTheme="minorHAnsi" w:cstheme="minorHAnsi"/>
              <w:b/>
              <w:bCs/>
              <w:color w:val="365F91" w:themeColor="accent1" w:themeShade="BF"/>
              <w:sz w:val="28"/>
              <w:szCs w:val="28"/>
            </w:rPr>
            <w:t>REFERENCIAS</w:t>
          </w:r>
        </w:p>
        <w:sdt>
          <w:sdtPr>
            <w:rPr>
              <w:rFonts w:ascii="Calibri Light" w:hAnsi="Calibri Light" w:cs="Calibri Light"/>
              <w:sz w:val="24"/>
              <w:szCs w:val="24"/>
            </w:rPr>
            <w:id w:val="-752351918"/>
            <w:bibliography/>
          </w:sdtPr>
          <w:sdtEndPr>
            <w:rPr>
              <w:rFonts w:ascii="Arial MT" w:hAnsi="Arial MT" w:cs="Arial MT"/>
              <w:sz w:val="22"/>
              <w:szCs w:val="22"/>
            </w:rPr>
          </w:sdtEndPr>
          <w:sdtContent>
            <w:p w14:paraId="77F2EFD5" w14:textId="5191A567"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rPr>
                <w:fldChar w:fldCharType="begin"/>
              </w:r>
              <w:r w:rsidRPr="008B4819">
                <w:rPr>
                  <w:rFonts w:ascii="Calibri Light" w:hAnsi="Calibri Light" w:cs="Calibri Light"/>
                </w:rPr>
                <w:instrText>BIBLIOGRAPHY</w:instrText>
              </w:r>
              <w:r w:rsidRPr="008B4819">
                <w:rPr>
                  <w:rFonts w:ascii="Calibri Light" w:hAnsi="Calibri Light" w:cs="Calibri Light"/>
                </w:rPr>
                <w:fldChar w:fldCharType="separate"/>
              </w:r>
              <w:r w:rsidRPr="008B4819">
                <w:rPr>
                  <w:rFonts w:ascii="Calibri Light" w:hAnsi="Calibri Light" w:cs="Calibri Light"/>
                </w:rPr>
                <w:t>Aires, U. d. (2022). Retos de la Educación a Distancia. nnovación, cultura y Sociedad, 16-18</w:t>
              </w:r>
            </w:p>
            <w:p w14:paraId="3DE7BA50" w14:textId="77777777"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lang w:val="en-US"/>
                </w:rPr>
                <w:t xml:space="preserve">Cherie, F.-F., &amp; Alex, R. (2022). </w:t>
              </w:r>
              <w:r w:rsidRPr="008B4819">
                <w:rPr>
                  <w:rFonts w:ascii="Calibri Light" w:hAnsi="Calibri Light" w:cs="Calibri Light"/>
                </w:rPr>
                <w:t>Participación activa en clases. Factores que intervienen en la interacción de los estudiantes en clases online sincrónicas. Universidad de Buenos Aires, 1-5.</w:t>
              </w:r>
            </w:p>
            <w:p w14:paraId="7DE35352" w14:textId="3C7691EB"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rPr>
                <w:t xml:space="preserve">Distancia, R. i. (2022). Covid </w:t>
              </w:r>
              <w:r w:rsidR="00F54C1C" w:rsidRPr="008B4819">
                <w:rPr>
                  <w:rFonts w:ascii="Calibri Light" w:hAnsi="Calibri Light" w:cs="Calibri Light"/>
                </w:rPr>
                <w:t>19, a</w:t>
              </w:r>
              <w:r w:rsidRPr="008B4819">
                <w:rPr>
                  <w:rFonts w:ascii="Calibri Light" w:hAnsi="Calibri Light" w:cs="Calibri Light"/>
                </w:rPr>
                <w:t xml:space="preserve"> </w:t>
              </w:r>
              <w:proofErr w:type="spellStart"/>
              <w:r w:rsidRPr="008B4819">
                <w:rPr>
                  <w:rFonts w:ascii="Calibri Light" w:hAnsi="Calibri Light" w:cs="Calibri Light"/>
                </w:rPr>
                <w:t>ntes</w:t>
              </w:r>
              <w:proofErr w:type="spellEnd"/>
              <w:r w:rsidRPr="008B4819">
                <w:rPr>
                  <w:rFonts w:ascii="Calibri Light" w:hAnsi="Calibri Light" w:cs="Calibri Light"/>
                </w:rPr>
                <w:t xml:space="preserve"> durante y despues d ela pandemia. Ried, 10-15.</w:t>
              </w:r>
            </w:p>
            <w:p w14:paraId="15005CD7" w14:textId="77777777"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rPr>
                <w:t>Gonzalez, A. (2021). COVID-19 y educación a distancia digital: preconfinamiento, confinamiento y posconfinamiento. Revista Iberoamericana de Educación a, 20-25.</w:t>
              </w:r>
            </w:p>
            <w:p w14:paraId="49F654E2" w14:textId="77777777"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rPr>
                <w:t>Gonzalez, F. M. (2019). Fomentar la participación de los estudiantes en clase y evaluarla. Revista de Docencia Universitaria, 3.</w:t>
              </w:r>
            </w:p>
            <w:p w14:paraId="0A234576" w14:textId="77777777" w:rsidR="00D47139" w:rsidRPr="008B4819" w:rsidRDefault="00D47139" w:rsidP="00D47139">
              <w:pPr>
                <w:pStyle w:val="Textoindependiente"/>
                <w:spacing w:line="360" w:lineRule="auto"/>
                <w:ind w:left="592" w:right="194"/>
                <w:jc w:val="both"/>
                <w:rPr>
                  <w:rFonts w:ascii="Calibri Light" w:hAnsi="Calibri Light" w:cs="Calibri Light"/>
                </w:rPr>
              </w:pPr>
              <w:r w:rsidRPr="008B4819">
                <w:rPr>
                  <w:rFonts w:ascii="Calibri Light" w:hAnsi="Calibri Light" w:cs="Calibri Light"/>
                </w:rPr>
                <w:t>Universidad Santo Tomas. (2021). Retos de la Educación a Distancia. Sol de Aquino, 1-10.</w:t>
              </w:r>
            </w:p>
            <w:p w14:paraId="062C6DCD" w14:textId="77777777" w:rsidR="00D47139" w:rsidRPr="00A92D5D" w:rsidRDefault="00D47139" w:rsidP="00D47139">
              <w:pPr>
                <w:pStyle w:val="Textoindependiente"/>
                <w:spacing w:line="360" w:lineRule="auto"/>
                <w:ind w:left="592" w:right="194"/>
                <w:jc w:val="both"/>
                <w:rPr>
                  <w:rFonts w:ascii="Times New Roman" w:hAnsi="Times New Roman" w:cs="Times New Roman"/>
                </w:rPr>
              </w:pPr>
              <w:r w:rsidRPr="008B4819">
                <w:rPr>
                  <w:rFonts w:ascii="Calibri Light" w:hAnsi="Calibri Light" w:cs="Calibri Light"/>
                </w:rPr>
                <w:fldChar w:fldCharType="end"/>
              </w:r>
            </w:p>
          </w:sdtContent>
        </w:sdt>
      </w:sdtContent>
    </w:sdt>
    <w:p w14:paraId="61BF1D5A" w14:textId="507F477A" w:rsidR="00CC7697" w:rsidRDefault="00CC7697">
      <w:pPr>
        <w:widowControl/>
        <w:autoSpaceDE/>
        <w:autoSpaceDN/>
        <w:rPr>
          <w:rFonts w:ascii="Calibri Light" w:hAnsi="Calibri Light" w:cs="Calibri Light"/>
          <w:b/>
          <w:bCs/>
          <w:sz w:val="24"/>
          <w:szCs w:val="24"/>
        </w:rPr>
      </w:pPr>
    </w:p>
    <w:p w14:paraId="274762FB" w14:textId="27525508" w:rsidR="00D97FD5" w:rsidRPr="008B4819" w:rsidRDefault="00D97FD5" w:rsidP="00D97FD5">
      <w:pPr>
        <w:pStyle w:val="NormalWeb"/>
        <w:rPr>
          <w:rFonts w:asciiTheme="minorHAnsi" w:hAnsiTheme="minorHAnsi" w:cstheme="minorHAnsi"/>
          <w:sz w:val="22"/>
          <w:szCs w:val="22"/>
        </w:rPr>
      </w:pPr>
      <w:r w:rsidRPr="008B4819">
        <w:rPr>
          <w:rFonts w:asciiTheme="minorHAnsi" w:eastAsiaTheme="majorEastAsia" w:hAnsiTheme="minorHAnsi" w:cstheme="minorHAnsi"/>
          <w:b/>
          <w:bCs/>
          <w:color w:val="365F91" w:themeColor="accent1" w:themeShade="BF"/>
          <w:sz w:val="28"/>
          <w:szCs w:val="28"/>
          <w:lang w:eastAsia="en-US"/>
        </w:rPr>
        <w:t>Cómo citar este trabajo (Vancouver):</w:t>
      </w:r>
      <w:r w:rsidRPr="008B4819">
        <w:rPr>
          <w:rFonts w:asciiTheme="minorHAnsi" w:eastAsiaTheme="majorEastAsia" w:hAnsiTheme="minorHAnsi" w:cstheme="minorHAnsi"/>
          <w:b/>
          <w:bCs/>
          <w:color w:val="365F91" w:themeColor="accent1" w:themeShade="BF"/>
          <w:sz w:val="28"/>
          <w:szCs w:val="28"/>
          <w:lang w:eastAsia="en-US"/>
        </w:rPr>
        <w:br/>
      </w:r>
      <w:r w:rsidRPr="008B4819">
        <w:rPr>
          <w:rFonts w:asciiTheme="minorHAnsi" w:hAnsiTheme="minorHAnsi" w:cstheme="minorHAnsi"/>
          <w:sz w:val="22"/>
          <w:szCs w:val="22"/>
        </w:rPr>
        <w:t xml:space="preserve">Salgado Ochoa MM. </w:t>
      </w:r>
      <w:r w:rsidRPr="008B4819">
        <w:rPr>
          <w:rStyle w:val="Textoennegrita"/>
          <w:rFonts w:asciiTheme="minorHAnsi" w:hAnsiTheme="minorHAnsi" w:cstheme="minorHAnsi"/>
          <w:sz w:val="22"/>
          <w:szCs w:val="22"/>
        </w:rPr>
        <w:t>APRENDIZAJE COLABORATIVO MEJORA PARTICIPACIÓN ESTUDIANTES DURANTE SESIONES SINCRÓNICAS EN EL ESPACIO DE APRENDIZAJE ANÁLISIS CUANTITATIVO I</w:t>
      </w:r>
      <w:r w:rsidRPr="008B4819">
        <w:rPr>
          <w:rFonts w:asciiTheme="minorHAnsi" w:hAnsiTheme="minorHAnsi" w:cstheme="minorHAnsi"/>
          <w:sz w:val="22"/>
          <w:szCs w:val="22"/>
        </w:rPr>
        <w:t xml:space="preserve"> [resumen]. En: Vispo NS, editor. </w:t>
      </w:r>
      <w:r w:rsidRPr="008B4819">
        <w:rPr>
          <w:rStyle w:val="nfasis"/>
          <w:rFonts w:asciiTheme="minorHAnsi" w:hAnsiTheme="minorHAnsi" w:cstheme="minorHAnsi"/>
          <w:sz w:val="22"/>
          <w:szCs w:val="22"/>
        </w:rPr>
        <w:t>Memorias del Congreso de Investigación y Posgrado UNAH 2024: Libro de resúmenes</w:t>
      </w:r>
      <w:r w:rsidRPr="008B4819">
        <w:rPr>
          <w:rFonts w:asciiTheme="minorHAnsi" w:hAnsiTheme="minorHAnsi" w:cstheme="minorHAnsi"/>
          <w:sz w:val="22"/>
          <w:szCs w:val="22"/>
        </w:rPr>
        <w:t xml:space="preserve">. Madrid/Tegucigalpa: Clinical Biotec S.L.; Universidad Nacional Autónoma de Honduras; 2024. </w:t>
      </w:r>
      <w:proofErr w:type="spellStart"/>
      <w:r w:rsidR="008B4819" w:rsidRPr="008B4819">
        <w:rPr>
          <w:rFonts w:asciiTheme="minorHAnsi" w:hAnsiTheme="minorHAnsi" w:cstheme="minorHAnsi"/>
          <w:sz w:val="22"/>
          <w:szCs w:val="22"/>
        </w:rPr>
        <w:t>doi</w:t>
      </w:r>
      <w:proofErr w:type="spellEnd"/>
      <w:r w:rsidR="008B4819" w:rsidRPr="008B4819">
        <w:rPr>
          <w:rFonts w:asciiTheme="minorHAnsi" w:hAnsiTheme="minorHAnsi" w:cstheme="minorHAnsi"/>
          <w:sz w:val="22"/>
          <w:szCs w:val="22"/>
        </w:rPr>
        <w:t>: 10.70099/</w:t>
      </w:r>
      <w:proofErr w:type="spellStart"/>
      <w:r w:rsidR="008B4819" w:rsidRPr="008B4819">
        <w:rPr>
          <w:rFonts w:asciiTheme="minorHAnsi" w:hAnsiTheme="minorHAnsi" w:cstheme="minorHAnsi"/>
          <w:sz w:val="22"/>
          <w:szCs w:val="22"/>
        </w:rPr>
        <w:t>cb</w:t>
      </w:r>
      <w:proofErr w:type="spellEnd"/>
      <w:r w:rsidR="008B4819" w:rsidRPr="008B4819">
        <w:rPr>
          <w:rFonts w:asciiTheme="minorHAnsi" w:hAnsiTheme="minorHAnsi" w:cstheme="minorHAnsi"/>
          <w:sz w:val="22"/>
          <w:szCs w:val="22"/>
        </w:rPr>
        <w:t>/</w:t>
      </w:r>
      <w:proofErr w:type="spellStart"/>
      <w:r w:rsidR="008B4819" w:rsidRPr="008B4819">
        <w:rPr>
          <w:rFonts w:asciiTheme="minorHAnsi" w:hAnsiTheme="minorHAnsi" w:cstheme="minorHAnsi"/>
          <w:sz w:val="22"/>
          <w:szCs w:val="22"/>
        </w:rPr>
        <w:t>unah</w:t>
      </w:r>
      <w:proofErr w:type="spellEnd"/>
      <w:r w:rsidR="008B4819" w:rsidRPr="008B4819">
        <w:rPr>
          <w:rFonts w:asciiTheme="minorHAnsi" w:hAnsiTheme="minorHAnsi" w:cstheme="minorHAnsi"/>
          <w:sz w:val="22"/>
          <w:szCs w:val="22"/>
        </w:rPr>
        <w:t>/2024.mem</w:t>
      </w:r>
    </w:p>
    <w:p w14:paraId="78AD08C7" w14:textId="77777777" w:rsidR="00D97FD5" w:rsidRPr="008B4819" w:rsidRDefault="00D97FD5" w:rsidP="00D97FD5">
      <w:pPr>
        <w:pStyle w:val="NormalWeb"/>
        <w:rPr>
          <w:rFonts w:asciiTheme="minorHAnsi" w:hAnsiTheme="minorHAnsi" w:cstheme="minorHAnsi"/>
          <w:sz w:val="22"/>
          <w:szCs w:val="22"/>
        </w:rPr>
      </w:pPr>
      <w:r w:rsidRPr="008B4819">
        <w:rPr>
          <w:rFonts w:asciiTheme="minorHAnsi" w:eastAsiaTheme="majorEastAsia" w:hAnsiTheme="minorHAnsi" w:cstheme="minorHAnsi"/>
          <w:b/>
          <w:bCs/>
          <w:color w:val="365F91" w:themeColor="accent1" w:themeShade="BF"/>
          <w:sz w:val="28"/>
          <w:szCs w:val="28"/>
          <w:lang w:eastAsia="en-US"/>
        </w:rPr>
        <w:t xml:space="preserve">ISBN del libro: </w:t>
      </w:r>
      <w:r w:rsidRPr="008B4819">
        <w:rPr>
          <w:rFonts w:asciiTheme="minorHAnsi" w:hAnsiTheme="minorHAnsi" w:cstheme="minorHAnsi"/>
          <w:sz w:val="22"/>
          <w:szCs w:val="22"/>
        </w:rPr>
        <w:t>978-84-09-76685-7</w:t>
      </w:r>
    </w:p>
    <w:sectPr w:rsidR="00D97FD5" w:rsidRPr="008B4819" w:rsidSect="00AE34F6">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B986" w14:textId="77777777" w:rsidR="001A30F8" w:rsidRDefault="001A30F8">
      <w:r>
        <w:separator/>
      </w:r>
    </w:p>
  </w:endnote>
  <w:endnote w:type="continuationSeparator" w:id="0">
    <w:p w14:paraId="53A31AA0" w14:textId="77777777" w:rsidR="001A30F8" w:rsidRDefault="001A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10C2" w14:textId="1D384A43" w:rsidR="009A1CCF" w:rsidRDefault="009A1CCF">
    <w:pPr>
      <w:pStyle w:val="Piedepgina"/>
      <w:jc w:val="right"/>
    </w:pPr>
  </w:p>
  <w:p w14:paraId="69F0B47C" w14:textId="77777777" w:rsidR="009A1CCF" w:rsidRDefault="009A1C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04C9" w14:textId="77777777" w:rsidR="001A30F8" w:rsidRDefault="001A30F8">
      <w:r>
        <w:separator/>
      </w:r>
    </w:p>
  </w:footnote>
  <w:footnote w:type="continuationSeparator" w:id="0">
    <w:p w14:paraId="59EBC87E" w14:textId="77777777" w:rsidR="001A30F8" w:rsidRDefault="001A3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7B2086"/>
    <w:multiLevelType w:val="hybridMultilevel"/>
    <w:tmpl w:val="55D68ECA"/>
    <w:lvl w:ilvl="0" w:tplc="B38A456A">
      <w:start w:val="1"/>
      <w:numFmt w:val="decimal"/>
      <w:lvlText w:val="%1)"/>
      <w:lvlJc w:val="left"/>
      <w:pPr>
        <w:ind w:left="592" w:hanging="360"/>
      </w:pPr>
      <w:rPr>
        <w:rFonts w:hint="default"/>
      </w:rPr>
    </w:lvl>
    <w:lvl w:ilvl="1" w:tplc="140A0019" w:tentative="1">
      <w:start w:val="1"/>
      <w:numFmt w:val="lowerLetter"/>
      <w:lvlText w:val="%2."/>
      <w:lvlJc w:val="left"/>
      <w:pPr>
        <w:ind w:left="1312" w:hanging="360"/>
      </w:pPr>
    </w:lvl>
    <w:lvl w:ilvl="2" w:tplc="140A001B" w:tentative="1">
      <w:start w:val="1"/>
      <w:numFmt w:val="lowerRoman"/>
      <w:lvlText w:val="%3."/>
      <w:lvlJc w:val="right"/>
      <w:pPr>
        <w:ind w:left="2032" w:hanging="180"/>
      </w:pPr>
    </w:lvl>
    <w:lvl w:ilvl="3" w:tplc="140A000F" w:tentative="1">
      <w:start w:val="1"/>
      <w:numFmt w:val="decimal"/>
      <w:lvlText w:val="%4."/>
      <w:lvlJc w:val="left"/>
      <w:pPr>
        <w:ind w:left="2752" w:hanging="360"/>
      </w:pPr>
    </w:lvl>
    <w:lvl w:ilvl="4" w:tplc="140A0019" w:tentative="1">
      <w:start w:val="1"/>
      <w:numFmt w:val="lowerLetter"/>
      <w:lvlText w:val="%5."/>
      <w:lvlJc w:val="left"/>
      <w:pPr>
        <w:ind w:left="3472" w:hanging="360"/>
      </w:pPr>
    </w:lvl>
    <w:lvl w:ilvl="5" w:tplc="140A001B" w:tentative="1">
      <w:start w:val="1"/>
      <w:numFmt w:val="lowerRoman"/>
      <w:lvlText w:val="%6."/>
      <w:lvlJc w:val="right"/>
      <w:pPr>
        <w:ind w:left="4192" w:hanging="180"/>
      </w:pPr>
    </w:lvl>
    <w:lvl w:ilvl="6" w:tplc="140A000F" w:tentative="1">
      <w:start w:val="1"/>
      <w:numFmt w:val="decimal"/>
      <w:lvlText w:val="%7."/>
      <w:lvlJc w:val="left"/>
      <w:pPr>
        <w:ind w:left="4912" w:hanging="360"/>
      </w:pPr>
    </w:lvl>
    <w:lvl w:ilvl="7" w:tplc="140A0019" w:tentative="1">
      <w:start w:val="1"/>
      <w:numFmt w:val="lowerLetter"/>
      <w:lvlText w:val="%8."/>
      <w:lvlJc w:val="left"/>
      <w:pPr>
        <w:ind w:left="5632" w:hanging="360"/>
      </w:pPr>
    </w:lvl>
    <w:lvl w:ilvl="8" w:tplc="140A001B" w:tentative="1">
      <w:start w:val="1"/>
      <w:numFmt w:val="lowerRoman"/>
      <w:lvlText w:val="%9."/>
      <w:lvlJc w:val="right"/>
      <w:pPr>
        <w:ind w:left="6352" w:hanging="180"/>
      </w:pPr>
    </w:lvl>
  </w:abstractNum>
  <w:abstractNum w:abstractNumId="3"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4" w15:restartNumberingAfterBreak="0">
    <w:nsid w:val="2FD838F6"/>
    <w:multiLevelType w:val="multilevel"/>
    <w:tmpl w:val="0F26A648"/>
    <w:lvl w:ilvl="0">
      <w:start w:val="2"/>
      <w:numFmt w:val="decimal"/>
      <w:lvlText w:val="%1"/>
      <w:lvlJc w:val="left"/>
      <w:pPr>
        <w:ind w:left="36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4715440A"/>
    <w:multiLevelType w:val="multilevel"/>
    <w:tmpl w:val="4190A7D6"/>
    <w:lvl w:ilvl="0">
      <w:start w:val="1"/>
      <w:numFmt w:val="decimal"/>
      <w:lvlText w:val="%1."/>
      <w:lvlJc w:val="left"/>
      <w:pPr>
        <w:ind w:left="1800" w:hanging="360"/>
      </w:pPr>
      <w:rPr>
        <w:rFonts w:hint="default"/>
      </w:rPr>
    </w:lvl>
    <w:lvl w:ilvl="1">
      <w:start w:val="8"/>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487568EB"/>
    <w:multiLevelType w:val="hybridMultilevel"/>
    <w:tmpl w:val="56021D8A"/>
    <w:lvl w:ilvl="0" w:tplc="140A000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7" w15:restartNumberingAfterBreak="0">
    <w:nsid w:val="4E0021D2"/>
    <w:multiLevelType w:val="hybridMultilevel"/>
    <w:tmpl w:val="243A1786"/>
    <w:lvl w:ilvl="0" w:tplc="F14A26A0">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8" w15:restartNumberingAfterBreak="0">
    <w:nsid w:val="4EBA7249"/>
    <w:multiLevelType w:val="hybridMultilevel"/>
    <w:tmpl w:val="1480D4AE"/>
    <w:lvl w:ilvl="0" w:tplc="AE78AAB4">
      <w:start w:val="1"/>
      <w:numFmt w:val="lowerLetter"/>
      <w:lvlText w:val="%1)"/>
      <w:lvlJc w:val="left"/>
      <w:pPr>
        <w:ind w:left="1800" w:hanging="360"/>
      </w:pPr>
      <w:rPr>
        <w:rFonts w:hint="default"/>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9" w15:restartNumberingAfterBreak="0">
    <w:nsid w:val="5D6246D1"/>
    <w:multiLevelType w:val="hybridMultilevel"/>
    <w:tmpl w:val="C94AC800"/>
    <w:lvl w:ilvl="0" w:tplc="FFFFFFFF">
      <w:start w:val="1"/>
      <w:numFmt w:val="lowerLetter"/>
      <w:lvlText w:val="%1)"/>
      <w:lvlJc w:val="left"/>
      <w:pPr>
        <w:ind w:left="3240" w:hanging="360"/>
      </w:pPr>
      <w:rPr>
        <w:rFonts w:hint="default"/>
      </w:rPr>
    </w:lvl>
    <w:lvl w:ilvl="1" w:tplc="FFFFFFFF" w:tentative="1">
      <w:start w:val="1"/>
      <w:numFmt w:val="lowerLetter"/>
      <w:lvlText w:val="%2."/>
      <w:lvlJc w:val="left"/>
      <w:pPr>
        <w:ind w:left="2880" w:hanging="360"/>
      </w:pPr>
    </w:lvl>
    <w:lvl w:ilvl="2" w:tplc="AE78AAB4">
      <w:start w:val="1"/>
      <w:numFmt w:val="lowerLetter"/>
      <w:lvlText w:val="%3)"/>
      <w:lvlJc w:val="left"/>
      <w:pPr>
        <w:ind w:left="1800" w:hanging="360"/>
      </w:pPr>
      <w:rPr>
        <w:rFonts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628C6504"/>
    <w:multiLevelType w:val="hybridMultilevel"/>
    <w:tmpl w:val="DFBE2D32"/>
    <w:lvl w:ilvl="0" w:tplc="140A000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11" w15:restartNumberingAfterBreak="0">
    <w:nsid w:val="7ACA76EE"/>
    <w:multiLevelType w:val="hybridMultilevel"/>
    <w:tmpl w:val="D76246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56112966">
    <w:abstractNumId w:val="0"/>
  </w:num>
  <w:num w:numId="2" w16cid:durableId="58526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608197">
    <w:abstractNumId w:val="1"/>
  </w:num>
  <w:num w:numId="4" w16cid:durableId="1854688190">
    <w:abstractNumId w:val="3"/>
  </w:num>
  <w:num w:numId="5" w16cid:durableId="1765415269">
    <w:abstractNumId w:val="7"/>
  </w:num>
  <w:num w:numId="6" w16cid:durableId="1825705629">
    <w:abstractNumId w:val="2"/>
  </w:num>
  <w:num w:numId="7" w16cid:durableId="1842507955">
    <w:abstractNumId w:val="8"/>
  </w:num>
  <w:num w:numId="8" w16cid:durableId="730158727">
    <w:abstractNumId w:val="5"/>
  </w:num>
  <w:num w:numId="9" w16cid:durableId="129980691">
    <w:abstractNumId w:val="9"/>
  </w:num>
  <w:num w:numId="10" w16cid:durableId="1292513439">
    <w:abstractNumId w:val="4"/>
  </w:num>
  <w:num w:numId="11" w16cid:durableId="1036395791">
    <w:abstractNumId w:val="11"/>
  </w:num>
  <w:num w:numId="12" w16cid:durableId="110787918">
    <w:abstractNumId w:val="10"/>
  </w:num>
  <w:num w:numId="13" w16cid:durableId="1598556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tTSxMDWyMLY0NjZU0lEKTi0uzszPAykwrgUAc5xETSwAAAA="/>
  </w:docVars>
  <w:rsids>
    <w:rsidRoot w:val="0044092F"/>
    <w:rsid w:val="DF7BC588"/>
    <w:rsid w:val="00053CDA"/>
    <w:rsid w:val="001A30F8"/>
    <w:rsid w:val="00224431"/>
    <w:rsid w:val="00261048"/>
    <w:rsid w:val="00337718"/>
    <w:rsid w:val="0044092F"/>
    <w:rsid w:val="00457C35"/>
    <w:rsid w:val="005D4F63"/>
    <w:rsid w:val="0065396B"/>
    <w:rsid w:val="006854BB"/>
    <w:rsid w:val="0070789B"/>
    <w:rsid w:val="0077302B"/>
    <w:rsid w:val="008B4819"/>
    <w:rsid w:val="008E77B2"/>
    <w:rsid w:val="009035B7"/>
    <w:rsid w:val="00906565"/>
    <w:rsid w:val="00921DF9"/>
    <w:rsid w:val="00932FF8"/>
    <w:rsid w:val="00954A6E"/>
    <w:rsid w:val="0096039E"/>
    <w:rsid w:val="0096478A"/>
    <w:rsid w:val="009A1CCF"/>
    <w:rsid w:val="009B54B6"/>
    <w:rsid w:val="009D0B28"/>
    <w:rsid w:val="00A023EF"/>
    <w:rsid w:val="00A502AF"/>
    <w:rsid w:val="00A75188"/>
    <w:rsid w:val="00AA583C"/>
    <w:rsid w:val="00AE34F6"/>
    <w:rsid w:val="00B14A07"/>
    <w:rsid w:val="00B67EEB"/>
    <w:rsid w:val="00BC1774"/>
    <w:rsid w:val="00BC6123"/>
    <w:rsid w:val="00C5707A"/>
    <w:rsid w:val="00C81373"/>
    <w:rsid w:val="00CC7697"/>
    <w:rsid w:val="00CE5DA6"/>
    <w:rsid w:val="00CF6971"/>
    <w:rsid w:val="00D47139"/>
    <w:rsid w:val="00D97FD5"/>
    <w:rsid w:val="00DB14F3"/>
    <w:rsid w:val="00DD063C"/>
    <w:rsid w:val="00ED092D"/>
    <w:rsid w:val="00F4396C"/>
    <w:rsid w:val="00F54C1C"/>
    <w:rsid w:val="00FD0467"/>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91CA"/>
  <w15:docId w15:val="{B0282A6B-F6E5-4777-BC34-D406CB0F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34"/>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character" w:styleId="Mencinsinresolver">
    <w:name w:val="Unresolved Mention"/>
    <w:basedOn w:val="Fuentedeprrafopredeter"/>
    <w:uiPriority w:val="99"/>
    <w:semiHidden/>
    <w:unhideWhenUsed/>
    <w:rsid w:val="00053CDA"/>
    <w:rPr>
      <w:color w:val="605E5C"/>
      <w:shd w:val="clear" w:color="auto" w:fill="E1DFDD"/>
    </w:rPr>
  </w:style>
  <w:style w:type="paragraph" w:styleId="Bibliografa">
    <w:name w:val="Bibliography"/>
    <w:basedOn w:val="Normal"/>
    <w:next w:val="Normal"/>
    <w:uiPriority w:val="37"/>
    <w:unhideWhenUsed/>
    <w:rsid w:val="00D47139"/>
    <w:pPr>
      <w:widowControl/>
      <w:autoSpaceDE/>
      <w:autoSpaceDN/>
    </w:pPr>
    <w:rPr>
      <w:rFonts w:ascii="Times New Roman" w:eastAsiaTheme="minorEastAsia" w:hAnsi="Times New Roman" w:cs="Times New Roman"/>
      <w:sz w:val="24"/>
      <w:szCs w:val="24"/>
      <w:lang w:val="es-ES_tradnl" w:eastAsia="es-ES_tradnl"/>
    </w:rPr>
  </w:style>
  <w:style w:type="table" w:styleId="Tablaconcuadrcula">
    <w:name w:val="Table Grid"/>
    <w:basedOn w:val="Tablanormal"/>
    <w:uiPriority w:val="39"/>
    <w:rsid w:val="00D47139"/>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7FD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97FD5"/>
    <w:rPr>
      <w:b/>
      <w:bCs/>
    </w:rPr>
  </w:style>
  <w:style w:type="character" w:styleId="nfasis">
    <w:name w:val="Emphasis"/>
    <w:basedOn w:val="Fuentedeprrafopredeter"/>
    <w:uiPriority w:val="20"/>
    <w:qFormat/>
    <w:rsid w:val="00D97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Fer19</b:Tag>
    <b:SourceType>JournalArticle</b:SourceType>
    <b:Guid>{5ECB3AD3-56D6-4F96-9B06-6D4370042C87}</b:Guid>
    <b:Author>
      <b:Author>
        <b:NameList>
          <b:Person>
            <b:Last>Gonzalez</b:Last>
            <b:First>Fernadez</b:First>
            <b:Middle>Molini/Sanchez</b:Middle>
          </b:Person>
        </b:NameList>
      </b:Author>
    </b:Author>
    <b:Title>Fomentar la participación de los estudiantes en clase y evaluarla</b:Title>
    <b:JournalName>Revista de Docencia Universitaria</b:JournalName>
    <b:Year>2019</b:Year>
    <b:Pages>3</b:Pages>
    <b:RefOrder>1</b:RefOrder>
  </b:Source>
  <b:Source>
    <b:Tag>Flo22</b:Tag>
    <b:SourceType>JournalArticle</b:SourceType>
    <b:Guid>{35DA72CE-22AD-452D-8285-75766DA5A2AC}</b:Guid>
    <b:Author>
      <b:Author>
        <b:NameList>
          <b:Person>
            <b:Last>Cherie</b:Last>
            <b:First>Flores-Fernández</b:First>
          </b:Person>
          <b:Person>
            <b:Last>Alex</b:Last>
            <b:First>Riquelme</b:First>
          </b:Person>
        </b:NameList>
      </b:Author>
    </b:Author>
    <b:Title>Participación activa en clases. Factores que intervienen en la interacción de los estudiantes en clases online sincrónicas</b:Title>
    <b:JournalName>Universidad de Buenos Aires</b:JournalName>
    <b:Year>2022</b:Year>
    <b:Pages>1-5</b:Pages>
    <b:RefOrder>2</b:RefOrder>
  </b:Source>
  <b:Source>
    <b:Tag>Gon21</b:Tag>
    <b:SourceType>JournalArticle</b:SourceType>
    <b:Guid>{AF53A086-55C6-434E-9583-903AAB1FBA9A}</b:Guid>
    <b:Title>COVID-19 y educación a distancia digital: preconfinamiento, confinamiento y posconfinamiento</b:Title>
    <b:Year>2021</b:Year>
    <b:Publisher>Revista Iberoamericana de Educación a</b:Publisher>
    <b:Author>
      <b:Author>
        <b:NameList>
          <b:Person>
            <b:Last>Gonzalez</b:Last>
            <b:First>Aretio</b:First>
          </b:Person>
        </b:NameList>
      </b:Author>
    </b:Author>
    <b:JournalName>Revista Iberoamericana de Educación a</b:JournalName>
    <b:Pages>20-25</b:Pages>
    <b:RefOrder>6</b:RefOrder>
  </b:Source>
  <b:Source>
    <b:Tag>Uni22</b:Tag>
    <b:SourceType>JournalArticle</b:SourceType>
    <b:Guid>{296DF4FE-5408-4E8E-8E6C-A162B3BF6A8B}</b:Guid>
    <b:Title>Retos de la Educación a Distancia</b:Title>
    <b:Year>2022</b:Year>
    <b:Author>
      <b:Author>
        <b:NameList>
          <b:Person>
            <b:Last>Aires</b:Last>
            <b:First>Universidad</b:First>
            <b:Middle>de Buenos</b:Middle>
          </b:Person>
        </b:NameList>
      </b:Author>
    </b:Author>
    <b:JournalName>nnovación, cultura y Sociedad</b:JournalName>
    <b:Pages>16-18</b:Pages>
    <b:RefOrder>3</b:RefOrder>
  </b:Source>
  <b:Source>
    <b:Tag>Uni21</b:Tag>
    <b:SourceType>JournalArticle</b:SourceType>
    <b:Guid>{F57D7766-4E3C-4FF1-8244-D2DFD492C671}</b:Guid>
    <b:Author>
      <b:Author>
        <b:Corporate>Universidad Santo Tomas</b:Corporate>
      </b:Author>
    </b:Author>
    <b:Title>Retos de la Educación a Distancia</b:Title>
    <b:JournalName>Sol de Aquino</b:JournalName>
    <b:Year>2021</b:Year>
    <b:Pages>1-10</b:Pages>
    <b:RefOrder>4</b:RefOrder>
  </b:Source>
  <b:Source>
    <b:Tag>Rev22</b:Tag>
    <b:SourceType>JournalArticle</b:SourceType>
    <b:Guid>{9823E02E-95B6-4F4F-BDAD-57164E847CFD}</b:Guid>
    <b:Author>
      <b:Author>
        <b:NameList>
          <b:Person>
            <b:Last>Distancia</b:Last>
            <b:First>Revista</b:First>
            <b:Middle>iberoamericana de Educación a</b:Middle>
          </b:Person>
        </b:NameList>
      </b:Author>
    </b:Author>
    <b:Title>Covid 19,a ntes durante y despues d ela pandemia</b:Title>
    <b:JournalName>Ried</b:JournalName>
    <b:Year>2022</b:Year>
    <b:Pages>10-15</b:Pages>
    <b:RefOrder>5</b:RefOrder>
  </b:Source>
</b:Sources>
</file>

<file path=customXml/itemProps1.xml><?xml version="1.0" encoding="utf-8"?>
<ds:datastoreItem xmlns:ds="http://schemas.openxmlformats.org/officeDocument/2006/customXml" ds:itemID="{125F209F-CDCB-4E84-978D-CEBB6B31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1192</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5</cp:revision>
  <dcterms:created xsi:type="dcterms:W3CDTF">2025-06-17T19:03:00Z</dcterms:created>
  <dcterms:modified xsi:type="dcterms:W3CDTF">2025-10-29T20:44:00Z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