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7993" w14:textId="1FF29497" w:rsidR="005F148F" w:rsidRPr="00255DF8" w:rsidRDefault="003546B2" w:rsidP="003546B2">
      <w:pPr>
        <w:spacing w:after="0" w:line="360" w:lineRule="auto"/>
        <w:rPr>
          <w:rFonts w:eastAsiaTheme="majorEastAsia" w:cstheme="minorHAnsi"/>
          <w:b/>
          <w:bCs/>
          <w:color w:val="2E74B5" w:themeColor="accent1" w:themeShade="BF"/>
          <w:sz w:val="28"/>
          <w:szCs w:val="28"/>
          <w:lang w:val="es-ES"/>
        </w:rPr>
      </w:pPr>
      <w:r w:rsidRPr="00255DF8">
        <w:rPr>
          <w:rFonts w:eastAsiaTheme="majorEastAsia" w:cstheme="minorHAnsi"/>
          <w:b/>
          <w:bCs/>
          <w:color w:val="2E74B5" w:themeColor="accent1" w:themeShade="BF"/>
          <w:sz w:val="28"/>
          <w:szCs w:val="28"/>
          <w:lang w:val="es-ES"/>
        </w:rPr>
        <w:t>MAPEO DE LAS PRINCIPALES TENDENCIAS DE INVESTIGACIÓN EN RESPONSABILIDAD SOCIAL EMPRESARIAL</w:t>
      </w:r>
    </w:p>
    <w:p w14:paraId="5A872628" w14:textId="77777777" w:rsidR="003546B2" w:rsidRPr="0030322C" w:rsidRDefault="003546B2" w:rsidP="003546B2">
      <w:pPr>
        <w:spacing w:after="0" w:line="240" w:lineRule="auto"/>
        <w:jc w:val="both"/>
        <w:rPr>
          <w:rFonts w:asciiTheme="majorHAnsi" w:hAnsiTheme="majorHAnsi" w:cstheme="majorHAnsi"/>
          <w:b/>
          <w:bCs/>
          <w:color w:val="000000"/>
          <w:lang w:val="es-419"/>
        </w:rPr>
      </w:pPr>
    </w:p>
    <w:p w14:paraId="154056DE" w14:textId="264B7EA9" w:rsidR="003546B2" w:rsidRPr="00255DF8" w:rsidRDefault="003546B2" w:rsidP="003546B2">
      <w:pPr>
        <w:pStyle w:val="Default"/>
        <w:spacing w:line="360" w:lineRule="auto"/>
        <w:rPr>
          <w:rFonts w:asciiTheme="minorHAnsi" w:eastAsiaTheme="majorEastAsia" w:hAnsiTheme="minorHAnsi" w:cstheme="minorHAnsi"/>
          <w:b/>
          <w:bCs/>
          <w:color w:val="5B9BD5" w:themeColor="accent1"/>
          <w:sz w:val="26"/>
          <w:szCs w:val="26"/>
          <w:lang w:val="es-ES"/>
        </w:rPr>
      </w:pPr>
      <w:r w:rsidRPr="00255DF8">
        <w:rPr>
          <w:rFonts w:asciiTheme="minorHAnsi" w:eastAsiaTheme="majorEastAsia" w:hAnsiTheme="minorHAnsi" w:cstheme="minorHAnsi"/>
          <w:b/>
          <w:bCs/>
          <w:color w:val="5B9BD5" w:themeColor="accent1"/>
          <w:sz w:val="26"/>
          <w:szCs w:val="26"/>
          <w:lang w:val="es-ES"/>
        </w:rPr>
        <w:t>Eli Vicente Raudales García</w:t>
      </w:r>
      <w:r w:rsidRPr="00255DF8">
        <w:rPr>
          <w:rFonts w:asciiTheme="minorHAnsi" w:eastAsiaTheme="majorEastAsia" w:hAnsiTheme="minorHAnsi" w:cstheme="minorHAnsi"/>
          <w:b/>
          <w:bCs/>
          <w:color w:val="5B9BD5" w:themeColor="accent1"/>
          <w:sz w:val="26"/>
          <w:szCs w:val="26"/>
          <w:vertAlign w:val="superscript"/>
          <w:lang w:val="es-ES"/>
        </w:rPr>
        <w:t xml:space="preserve"> 1</w:t>
      </w:r>
      <w:r w:rsidRPr="00255DF8">
        <w:rPr>
          <w:rFonts w:asciiTheme="minorHAnsi" w:eastAsiaTheme="majorEastAsia" w:hAnsiTheme="minorHAnsi" w:cstheme="minorHAnsi"/>
          <w:b/>
          <w:bCs/>
          <w:color w:val="5B9BD5" w:themeColor="accent1"/>
          <w:sz w:val="26"/>
          <w:szCs w:val="26"/>
          <w:lang w:val="es-ES"/>
        </w:rPr>
        <w:t xml:space="preserve">; José </w:t>
      </w:r>
      <w:proofErr w:type="spellStart"/>
      <w:r w:rsidRPr="00255DF8">
        <w:rPr>
          <w:rFonts w:asciiTheme="minorHAnsi" w:eastAsiaTheme="majorEastAsia" w:hAnsiTheme="minorHAnsi" w:cstheme="minorHAnsi"/>
          <w:b/>
          <w:bCs/>
          <w:color w:val="5B9BD5" w:themeColor="accent1"/>
          <w:sz w:val="26"/>
          <w:szCs w:val="26"/>
          <w:lang w:val="es-ES"/>
        </w:rPr>
        <w:t>Valdo</w:t>
      </w:r>
      <w:proofErr w:type="spellEnd"/>
      <w:r w:rsidRPr="00255DF8">
        <w:rPr>
          <w:rFonts w:asciiTheme="minorHAnsi" w:eastAsiaTheme="majorEastAsia" w:hAnsiTheme="minorHAnsi" w:cstheme="minorHAnsi"/>
          <w:b/>
          <w:bCs/>
          <w:color w:val="5B9BD5" w:themeColor="accent1"/>
          <w:sz w:val="26"/>
          <w:szCs w:val="26"/>
          <w:lang w:val="es-ES"/>
        </w:rPr>
        <w:t xml:space="preserve"> Acosta Tzin</w:t>
      </w:r>
      <w:r w:rsidRPr="00255DF8">
        <w:rPr>
          <w:rFonts w:asciiTheme="minorHAnsi" w:eastAsiaTheme="majorEastAsia" w:hAnsiTheme="minorHAnsi" w:cstheme="minorHAnsi"/>
          <w:b/>
          <w:bCs/>
          <w:color w:val="5B9BD5" w:themeColor="accent1"/>
          <w:sz w:val="26"/>
          <w:szCs w:val="26"/>
          <w:vertAlign w:val="superscript"/>
          <w:lang w:val="es-ES"/>
        </w:rPr>
        <w:t>2</w:t>
      </w:r>
      <w:r w:rsidRPr="00255DF8">
        <w:rPr>
          <w:rFonts w:asciiTheme="minorHAnsi" w:eastAsiaTheme="majorEastAsia" w:hAnsiTheme="minorHAnsi" w:cstheme="minorHAnsi"/>
          <w:b/>
          <w:bCs/>
          <w:color w:val="5B9BD5" w:themeColor="accent1"/>
          <w:sz w:val="26"/>
          <w:szCs w:val="26"/>
          <w:lang w:val="es-ES"/>
        </w:rPr>
        <w:t>; Pablo Alcides Aguilar Hernández</w:t>
      </w:r>
      <w:r w:rsidRPr="00255DF8">
        <w:rPr>
          <w:rFonts w:asciiTheme="minorHAnsi" w:eastAsiaTheme="majorEastAsia" w:hAnsiTheme="minorHAnsi" w:cstheme="minorHAnsi"/>
          <w:b/>
          <w:bCs/>
          <w:color w:val="5B9BD5" w:themeColor="accent1"/>
          <w:sz w:val="26"/>
          <w:szCs w:val="26"/>
          <w:vertAlign w:val="superscript"/>
          <w:lang w:val="es-ES"/>
        </w:rPr>
        <w:t>3</w:t>
      </w:r>
      <w:r w:rsidRPr="00255DF8">
        <w:rPr>
          <w:rFonts w:asciiTheme="minorHAnsi" w:eastAsiaTheme="majorEastAsia" w:hAnsiTheme="minorHAnsi" w:cstheme="minorHAnsi"/>
          <w:b/>
          <w:bCs/>
          <w:color w:val="5B9BD5" w:themeColor="accent1"/>
          <w:sz w:val="26"/>
          <w:szCs w:val="26"/>
          <w:lang w:val="es-ES"/>
        </w:rPr>
        <w:t xml:space="preserve">¸ Dani </w:t>
      </w:r>
      <w:proofErr w:type="spellStart"/>
      <w:r w:rsidRPr="00255DF8">
        <w:rPr>
          <w:rFonts w:asciiTheme="minorHAnsi" w:eastAsiaTheme="majorEastAsia" w:hAnsiTheme="minorHAnsi" w:cstheme="minorHAnsi"/>
          <w:b/>
          <w:bCs/>
          <w:color w:val="5B9BD5" w:themeColor="accent1"/>
          <w:sz w:val="26"/>
          <w:szCs w:val="26"/>
          <w:lang w:val="es-ES"/>
        </w:rPr>
        <w:t>Oved</w:t>
      </w:r>
      <w:proofErr w:type="spellEnd"/>
      <w:r w:rsidRPr="00255DF8">
        <w:rPr>
          <w:rFonts w:asciiTheme="minorHAnsi" w:eastAsiaTheme="majorEastAsia" w:hAnsiTheme="minorHAnsi" w:cstheme="minorHAnsi"/>
          <w:b/>
          <w:bCs/>
          <w:color w:val="5B9BD5" w:themeColor="accent1"/>
          <w:sz w:val="26"/>
          <w:szCs w:val="26"/>
          <w:lang w:val="es-ES"/>
        </w:rPr>
        <w:t xml:space="preserve"> Ochoa Cervantes</w:t>
      </w:r>
      <w:r w:rsidRPr="00255DF8">
        <w:rPr>
          <w:rFonts w:asciiTheme="minorHAnsi" w:eastAsiaTheme="majorEastAsia" w:hAnsiTheme="minorHAnsi" w:cstheme="minorHAnsi"/>
          <w:b/>
          <w:bCs/>
          <w:color w:val="5B9BD5" w:themeColor="accent1"/>
          <w:sz w:val="26"/>
          <w:szCs w:val="26"/>
          <w:vertAlign w:val="superscript"/>
          <w:lang w:val="es-ES"/>
        </w:rPr>
        <w:t>4</w:t>
      </w:r>
      <w:r w:rsidRPr="00255DF8">
        <w:rPr>
          <w:rFonts w:asciiTheme="minorHAnsi" w:eastAsiaTheme="majorEastAsia" w:hAnsiTheme="minorHAnsi" w:cstheme="minorHAnsi"/>
          <w:b/>
          <w:bCs/>
          <w:color w:val="5B9BD5" w:themeColor="accent1"/>
          <w:sz w:val="26"/>
          <w:szCs w:val="26"/>
          <w:lang w:val="es-ES"/>
        </w:rPr>
        <w:t>; Olga Yamileth Bustillo Tabora</w:t>
      </w:r>
      <w:r w:rsidRPr="00255DF8">
        <w:rPr>
          <w:rFonts w:asciiTheme="minorHAnsi" w:eastAsiaTheme="majorEastAsia" w:hAnsiTheme="minorHAnsi" w:cstheme="minorHAnsi"/>
          <w:b/>
          <w:bCs/>
          <w:color w:val="5B9BD5" w:themeColor="accent1"/>
          <w:sz w:val="26"/>
          <w:szCs w:val="26"/>
          <w:vertAlign w:val="superscript"/>
          <w:lang w:val="es-ES"/>
        </w:rPr>
        <w:t>5</w:t>
      </w:r>
    </w:p>
    <w:p w14:paraId="74422441" w14:textId="0DC4EB17" w:rsidR="003546B2" w:rsidRPr="003546B2" w:rsidRDefault="003546B2" w:rsidP="003546B2">
      <w:pPr>
        <w:pStyle w:val="Default"/>
        <w:spacing w:line="360" w:lineRule="auto"/>
        <w:rPr>
          <w:rFonts w:ascii="Times New Roman" w:eastAsia="Times New Roman" w:hAnsi="Times New Roman" w:cs="Times New Roman"/>
          <w:b/>
          <w:bCs/>
          <w:i/>
          <w:color w:val="5B9BD5" w:themeColor="accent1"/>
          <w:sz w:val="20"/>
          <w:szCs w:val="26"/>
          <w:lang w:val="es-ES"/>
        </w:rPr>
      </w:pPr>
      <w:r w:rsidRPr="003546B2">
        <w:rPr>
          <w:rFonts w:ascii="Times New Roman" w:eastAsia="Times New Roman" w:hAnsi="Times New Roman" w:cs="Times New Roman"/>
          <w:b/>
          <w:bCs/>
          <w:i/>
          <w:color w:val="5B9BD5" w:themeColor="accent1"/>
          <w:sz w:val="20"/>
          <w:szCs w:val="26"/>
          <w:vertAlign w:val="superscript"/>
          <w:lang w:val="es-ES"/>
        </w:rPr>
        <w:t>1</w:t>
      </w:r>
      <w:r w:rsidRPr="003546B2">
        <w:rPr>
          <w:rFonts w:ascii="Times New Roman" w:eastAsia="Times New Roman" w:hAnsi="Times New Roman" w:cs="Times New Roman"/>
          <w:b/>
          <w:bCs/>
          <w:i/>
          <w:color w:val="5B9BD5" w:themeColor="accent1"/>
          <w:sz w:val="20"/>
          <w:szCs w:val="26"/>
          <w:lang w:val="es-ES"/>
        </w:rPr>
        <w:t xml:space="preserve">Universidad Nacional de Ciencias Forestales (UNACIFOR) Honduras. correo electrónico:  </w:t>
      </w:r>
      <w:hyperlink r:id="rId8" w:history="1">
        <w:r w:rsidRPr="003546B2">
          <w:rPr>
            <w:rFonts w:ascii="Times New Roman" w:eastAsia="Times New Roman" w:hAnsi="Times New Roman" w:cs="Times New Roman"/>
            <w:b/>
            <w:bCs/>
            <w:i/>
            <w:color w:val="5B9BD5" w:themeColor="accent1"/>
            <w:sz w:val="20"/>
            <w:szCs w:val="26"/>
            <w:lang w:val="es-ES"/>
          </w:rPr>
          <w:t>e.raudales@unacifor.edu.hn</w:t>
        </w:r>
      </w:hyperlink>
      <w:r w:rsidRPr="003546B2">
        <w:rPr>
          <w:rFonts w:ascii="Times New Roman" w:eastAsia="Times New Roman" w:hAnsi="Times New Roman" w:cs="Times New Roman"/>
          <w:b/>
          <w:bCs/>
          <w:i/>
          <w:color w:val="5B9BD5" w:themeColor="accent1"/>
          <w:sz w:val="20"/>
          <w:szCs w:val="26"/>
          <w:lang w:val="es-ES"/>
        </w:rPr>
        <w:t xml:space="preserve"> </w:t>
      </w:r>
    </w:p>
    <w:p w14:paraId="4BA8A91E" w14:textId="77777777" w:rsidR="003546B2" w:rsidRPr="003546B2" w:rsidRDefault="003546B2" w:rsidP="003546B2">
      <w:pPr>
        <w:spacing w:after="0" w:line="360" w:lineRule="auto"/>
        <w:jc w:val="both"/>
        <w:rPr>
          <w:rFonts w:ascii="Times New Roman" w:eastAsia="Times New Roman" w:hAnsi="Times New Roman" w:cs="Times New Roman"/>
          <w:b/>
          <w:bCs/>
          <w:i/>
          <w:color w:val="5B9BD5" w:themeColor="accent1"/>
          <w:sz w:val="20"/>
          <w:szCs w:val="26"/>
          <w:lang w:val="es-ES"/>
        </w:rPr>
      </w:pPr>
      <w:r w:rsidRPr="003546B2">
        <w:rPr>
          <w:rFonts w:ascii="Times New Roman" w:eastAsia="Times New Roman" w:hAnsi="Times New Roman" w:cs="Times New Roman"/>
          <w:b/>
          <w:bCs/>
          <w:i/>
          <w:color w:val="5B9BD5" w:themeColor="accent1"/>
          <w:sz w:val="20"/>
          <w:szCs w:val="26"/>
          <w:lang w:val="es-ES"/>
        </w:rPr>
        <w:t xml:space="preserve">ORCID: </w:t>
      </w:r>
      <w:hyperlink r:id="rId9" w:history="1">
        <w:r w:rsidRPr="003546B2">
          <w:rPr>
            <w:rFonts w:ascii="Times New Roman" w:eastAsia="Times New Roman" w:hAnsi="Times New Roman" w:cs="Times New Roman"/>
            <w:b/>
            <w:bCs/>
            <w:i/>
            <w:color w:val="5B9BD5" w:themeColor="accent1"/>
            <w:sz w:val="20"/>
            <w:szCs w:val="26"/>
            <w:lang w:val="es-ES"/>
          </w:rPr>
          <w:t>https://orcid.org/0000-0002-5066-2294</w:t>
        </w:r>
      </w:hyperlink>
      <w:r w:rsidRPr="003546B2">
        <w:rPr>
          <w:rFonts w:ascii="Times New Roman" w:eastAsia="Times New Roman" w:hAnsi="Times New Roman" w:cs="Times New Roman"/>
          <w:b/>
          <w:bCs/>
          <w:i/>
          <w:color w:val="5B9BD5" w:themeColor="accent1"/>
          <w:sz w:val="20"/>
          <w:szCs w:val="26"/>
          <w:lang w:val="es-ES"/>
        </w:rPr>
        <w:t xml:space="preserve">    </w:t>
      </w:r>
    </w:p>
    <w:p w14:paraId="5839F480" w14:textId="567B807C" w:rsidR="003546B2" w:rsidRPr="003546B2" w:rsidRDefault="003546B2" w:rsidP="003546B2">
      <w:pPr>
        <w:pStyle w:val="Default"/>
        <w:spacing w:line="360" w:lineRule="auto"/>
        <w:jc w:val="both"/>
        <w:rPr>
          <w:rFonts w:ascii="Times New Roman" w:eastAsia="Times New Roman" w:hAnsi="Times New Roman" w:cs="Times New Roman"/>
          <w:b/>
          <w:bCs/>
          <w:i/>
          <w:color w:val="5B9BD5" w:themeColor="accent1"/>
          <w:sz w:val="20"/>
          <w:szCs w:val="26"/>
          <w:lang w:val="es-ES"/>
        </w:rPr>
      </w:pPr>
      <w:r w:rsidRPr="003546B2">
        <w:rPr>
          <w:rFonts w:ascii="Times New Roman" w:eastAsia="Times New Roman" w:hAnsi="Times New Roman" w:cs="Times New Roman"/>
          <w:b/>
          <w:bCs/>
          <w:i/>
          <w:color w:val="5B9BD5" w:themeColor="accent1"/>
          <w:sz w:val="20"/>
          <w:szCs w:val="26"/>
          <w:vertAlign w:val="superscript"/>
          <w:lang w:val="es-ES"/>
        </w:rPr>
        <w:t>2</w:t>
      </w:r>
      <w:r w:rsidRPr="003546B2">
        <w:rPr>
          <w:rFonts w:ascii="Times New Roman" w:eastAsia="Times New Roman" w:hAnsi="Times New Roman" w:cs="Times New Roman"/>
          <w:b/>
          <w:bCs/>
          <w:i/>
          <w:color w:val="5B9BD5" w:themeColor="accent1"/>
          <w:sz w:val="20"/>
          <w:szCs w:val="26"/>
          <w:lang w:val="es-ES"/>
        </w:rPr>
        <w:t xml:space="preserve">Investigador independiente, Tegucigalpa, Francisco Morazán. Correo electrónico:  </w:t>
      </w:r>
      <w:hyperlink r:id="rId10" w:history="1">
        <w:r w:rsidRPr="003546B2">
          <w:rPr>
            <w:rFonts w:ascii="Times New Roman" w:eastAsia="Times New Roman" w:hAnsi="Times New Roman" w:cs="Times New Roman"/>
            <w:b/>
            <w:bCs/>
            <w:i/>
            <w:color w:val="5B9BD5" w:themeColor="accent1"/>
            <w:sz w:val="20"/>
            <w:szCs w:val="26"/>
            <w:lang w:val="es-ES"/>
          </w:rPr>
          <w:t>josevaldoacosta@gmail.com</w:t>
        </w:r>
      </w:hyperlink>
      <w:r w:rsidRPr="003546B2">
        <w:rPr>
          <w:rFonts w:ascii="Times New Roman" w:eastAsia="Times New Roman" w:hAnsi="Times New Roman" w:cs="Times New Roman"/>
          <w:b/>
          <w:bCs/>
          <w:i/>
          <w:color w:val="5B9BD5" w:themeColor="accent1"/>
          <w:sz w:val="20"/>
          <w:szCs w:val="26"/>
          <w:lang w:val="es-ES"/>
        </w:rPr>
        <w:t xml:space="preserve">    </w:t>
      </w:r>
    </w:p>
    <w:p w14:paraId="55F82495" w14:textId="77777777" w:rsidR="003546B2" w:rsidRPr="003546B2" w:rsidRDefault="003546B2" w:rsidP="003546B2">
      <w:pPr>
        <w:spacing w:after="0" w:line="360" w:lineRule="auto"/>
        <w:rPr>
          <w:rFonts w:ascii="Times New Roman" w:eastAsia="Times New Roman" w:hAnsi="Times New Roman" w:cs="Times New Roman"/>
          <w:b/>
          <w:bCs/>
          <w:i/>
          <w:color w:val="5B9BD5" w:themeColor="accent1"/>
          <w:sz w:val="20"/>
          <w:szCs w:val="26"/>
          <w:lang w:val="es-ES"/>
        </w:rPr>
      </w:pPr>
      <w:r w:rsidRPr="003546B2">
        <w:rPr>
          <w:rFonts w:ascii="Times New Roman" w:eastAsia="Times New Roman" w:hAnsi="Times New Roman" w:cs="Times New Roman"/>
          <w:b/>
          <w:bCs/>
          <w:i/>
          <w:color w:val="5B9BD5" w:themeColor="accent1"/>
          <w:sz w:val="20"/>
          <w:szCs w:val="26"/>
          <w:lang w:val="es-ES"/>
        </w:rPr>
        <w:t xml:space="preserve">ORCID: </w:t>
      </w:r>
      <w:hyperlink r:id="rId11" w:tgtFrame="_blank" w:history="1">
        <w:r w:rsidRPr="003546B2">
          <w:rPr>
            <w:rFonts w:ascii="Times New Roman" w:eastAsia="Times New Roman" w:hAnsi="Times New Roman" w:cs="Times New Roman"/>
            <w:b/>
            <w:bCs/>
            <w:i/>
            <w:color w:val="5B9BD5" w:themeColor="accent1"/>
            <w:sz w:val="20"/>
            <w:szCs w:val="26"/>
            <w:lang w:val="es-ES"/>
          </w:rPr>
          <w:t>https://orcid.org/0000-0003-2530-4185</w:t>
        </w:r>
      </w:hyperlink>
    </w:p>
    <w:p w14:paraId="4256CB5F" w14:textId="00DB47BA" w:rsidR="003546B2" w:rsidRPr="003546B2" w:rsidRDefault="003546B2" w:rsidP="003546B2">
      <w:pPr>
        <w:pStyle w:val="Default"/>
        <w:spacing w:line="360" w:lineRule="auto"/>
        <w:jc w:val="both"/>
        <w:rPr>
          <w:rFonts w:ascii="Times New Roman" w:eastAsia="Times New Roman" w:hAnsi="Times New Roman" w:cs="Times New Roman"/>
          <w:b/>
          <w:bCs/>
          <w:i/>
          <w:color w:val="5B9BD5" w:themeColor="accent1"/>
          <w:sz w:val="20"/>
          <w:szCs w:val="26"/>
          <w:lang w:val="es-ES"/>
        </w:rPr>
      </w:pPr>
      <w:r w:rsidRPr="003546B2">
        <w:rPr>
          <w:rFonts w:ascii="Times New Roman" w:eastAsia="Times New Roman" w:hAnsi="Times New Roman" w:cs="Times New Roman"/>
          <w:b/>
          <w:bCs/>
          <w:i/>
          <w:color w:val="5B9BD5" w:themeColor="accent1"/>
          <w:sz w:val="20"/>
          <w:szCs w:val="26"/>
          <w:vertAlign w:val="superscript"/>
          <w:lang w:val="es-ES"/>
        </w:rPr>
        <w:t>3</w:t>
      </w:r>
      <w:r w:rsidRPr="003546B2">
        <w:rPr>
          <w:rFonts w:ascii="Times New Roman" w:eastAsia="Times New Roman" w:hAnsi="Times New Roman" w:cs="Times New Roman"/>
          <w:b/>
          <w:bCs/>
          <w:i/>
          <w:color w:val="5B9BD5" w:themeColor="accent1"/>
          <w:sz w:val="20"/>
          <w:szCs w:val="26"/>
          <w:lang w:val="es-ES"/>
        </w:rPr>
        <w:t xml:space="preserve">Investigador independiente, Tegucigalpa, Francisco Morazán. correo electrónico:   </w:t>
      </w:r>
      <w:hyperlink r:id="rId12" w:history="1">
        <w:r w:rsidRPr="003546B2">
          <w:rPr>
            <w:rFonts w:ascii="Times New Roman" w:eastAsia="Times New Roman" w:hAnsi="Times New Roman" w:cs="Times New Roman"/>
            <w:b/>
            <w:bCs/>
            <w:i/>
            <w:color w:val="5B9BD5" w:themeColor="accent1"/>
            <w:sz w:val="20"/>
            <w:szCs w:val="26"/>
            <w:lang w:val="es-ES"/>
          </w:rPr>
          <w:t>pabloaguilar2050@gmail.com</w:t>
        </w:r>
      </w:hyperlink>
      <w:r w:rsidRPr="003546B2">
        <w:rPr>
          <w:rFonts w:ascii="Times New Roman" w:eastAsia="Times New Roman" w:hAnsi="Times New Roman" w:cs="Times New Roman"/>
          <w:b/>
          <w:bCs/>
          <w:i/>
          <w:color w:val="5B9BD5" w:themeColor="accent1"/>
          <w:sz w:val="20"/>
          <w:szCs w:val="26"/>
          <w:lang w:val="es-ES"/>
        </w:rPr>
        <w:t xml:space="preserve"> </w:t>
      </w:r>
    </w:p>
    <w:p w14:paraId="18C0C94B" w14:textId="2127C621" w:rsidR="003546B2" w:rsidRPr="003546B2" w:rsidRDefault="003546B2" w:rsidP="003546B2">
      <w:pPr>
        <w:spacing w:after="0" w:line="360" w:lineRule="auto"/>
        <w:rPr>
          <w:rFonts w:ascii="Times New Roman" w:eastAsia="Times New Roman" w:hAnsi="Times New Roman" w:cs="Times New Roman"/>
          <w:b/>
          <w:bCs/>
          <w:i/>
          <w:color w:val="5B9BD5" w:themeColor="accent1"/>
          <w:sz w:val="20"/>
          <w:szCs w:val="26"/>
          <w:lang w:val="es-ES"/>
        </w:rPr>
      </w:pPr>
      <w:r w:rsidRPr="003546B2">
        <w:rPr>
          <w:rFonts w:ascii="Times New Roman" w:eastAsia="Times New Roman" w:hAnsi="Times New Roman" w:cs="Times New Roman"/>
          <w:b/>
          <w:bCs/>
          <w:i/>
          <w:color w:val="5B9BD5" w:themeColor="accent1"/>
          <w:sz w:val="20"/>
          <w:szCs w:val="26"/>
          <w:lang w:val="es-ES"/>
        </w:rPr>
        <w:t>ORCID: https://orcid.org/0000-0003-4456-8768</w:t>
      </w:r>
    </w:p>
    <w:p w14:paraId="68A53D84" w14:textId="793B838A" w:rsidR="003546B2" w:rsidRPr="003546B2" w:rsidRDefault="003546B2" w:rsidP="003546B2">
      <w:pPr>
        <w:pStyle w:val="Default"/>
        <w:spacing w:line="360" w:lineRule="auto"/>
        <w:rPr>
          <w:rFonts w:ascii="Times New Roman" w:eastAsia="Times New Roman" w:hAnsi="Times New Roman" w:cs="Times New Roman"/>
          <w:b/>
          <w:bCs/>
          <w:i/>
          <w:color w:val="5B9BD5" w:themeColor="accent1"/>
          <w:sz w:val="20"/>
          <w:szCs w:val="26"/>
          <w:lang w:val="es-ES"/>
        </w:rPr>
      </w:pPr>
      <w:r w:rsidRPr="003546B2">
        <w:rPr>
          <w:rFonts w:ascii="Times New Roman" w:eastAsia="Times New Roman" w:hAnsi="Times New Roman" w:cs="Times New Roman"/>
          <w:b/>
          <w:bCs/>
          <w:i/>
          <w:color w:val="5B9BD5" w:themeColor="accent1"/>
          <w:sz w:val="20"/>
          <w:szCs w:val="26"/>
          <w:vertAlign w:val="superscript"/>
          <w:lang w:val="es-ES"/>
        </w:rPr>
        <w:t>4</w:t>
      </w:r>
      <w:r w:rsidRPr="003546B2">
        <w:rPr>
          <w:rFonts w:ascii="Times New Roman" w:eastAsia="Times New Roman" w:hAnsi="Times New Roman" w:cs="Times New Roman"/>
          <w:b/>
          <w:bCs/>
          <w:i/>
          <w:color w:val="5B9BD5" w:themeColor="accent1"/>
          <w:sz w:val="20"/>
          <w:szCs w:val="26"/>
          <w:lang w:val="es-ES"/>
        </w:rPr>
        <w:t xml:space="preserve">Universidad Nacional de Ciencias Forestales (UNACIFOR) Honduras. Correo electrónico:  </w:t>
      </w:r>
      <w:hyperlink r:id="rId13" w:history="1">
        <w:r w:rsidRPr="003546B2">
          <w:rPr>
            <w:rFonts w:ascii="Times New Roman" w:eastAsia="Times New Roman" w:hAnsi="Times New Roman" w:cs="Times New Roman"/>
            <w:b/>
            <w:bCs/>
            <w:i/>
            <w:color w:val="5B9BD5" w:themeColor="accent1"/>
            <w:sz w:val="20"/>
            <w:szCs w:val="26"/>
            <w:lang w:val="es-ES"/>
          </w:rPr>
          <w:t>d.ochoa@unacifor.edu.hn</w:t>
        </w:r>
      </w:hyperlink>
      <w:r w:rsidRPr="003546B2">
        <w:rPr>
          <w:rFonts w:ascii="Times New Roman" w:eastAsia="Times New Roman" w:hAnsi="Times New Roman" w:cs="Times New Roman"/>
          <w:b/>
          <w:bCs/>
          <w:i/>
          <w:color w:val="5B9BD5" w:themeColor="accent1"/>
          <w:sz w:val="20"/>
          <w:szCs w:val="26"/>
          <w:lang w:val="es-ES"/>
        </w:rPr>
        <w:t xml:space="preserve"> </w:t>
      </w:r>
    </w:p>
    <w:p w14:paraId="54CD332C" w14:textId="77777777" w:rsidR="003546B2" w:rsidRPr="003546B2" w:rsidRDefault="003546B2" w:rsidP="003546B2">
      <w:pPr>
        <w:pStyle w:val="Default"/>
        <w:spacing w:line="360" w:lineRule="auto"/>
        <w:rPr>
          <w:rFonts w:ascii="Times New Roman" w:eastAsia="Times New Roman" w:hAnsi="Times New Roman" w:cs="Times New Roman"/>
          <w:b/>
          <w:bCs/>
          <w:i/>
          <w:color w:val="5B9BD5" w:themeColor="accent1"/>
          <w:sz w:val="20"/>
          <w:szCs w:val="26"/>
          <w:lang w:val="es-ES"/>
        </w:rPr>
      </w:pPr>
      <w:r w:rsidRPr="003546B2">
        <w:rPr>
          <w:rFonts w:ascii="Times New Roman" w:eastAsia="Times New Roman" w:hAnsi="Times New Roman" w:cs="Times New Roman"/>
          <w:b/>
          <w:bCs/>
          <w:i/>
          <w:color w:val="5B9BD5" w:themeColor="accent1"/>
          <w:sz w:val="20"/>
          <w:szCs w:val="26"/>
          <w:lang w:val="es-ES"/>
        </w:rPr>
        <w:t xml:space="preserve">ORCID: </w:t>
      </w:r>
      <w:hyperlink r:id="rId14" w:history="1">
        <w:r w:rsidRPr="003546B2">
          <w:rPr>
            <w:rFonts w:ascii="Times New Roman" w:eastAsia="Times New Roman" w:hAnsi="Times New Roman" w:cs="Times New Roman"/>
            <w:b/>
            <w:bCs/>
            <w:i/>
            <w:color w:val="5B9BD5" w:themeColor="accent1"/>
            <w:sz w:val="20"/>
            <w:szCs w:val="26"/>
            <w:lang w:val="es-ES"/>
          </w:rPr>
          <w:t>https://orcid.org/0000-0002-7707-9461</w:t>
        </w:r>
      </w:hyperlink>
      <w:r w:rsidRPr="003546B2">
        <w:rPr>
          <w:rFonts w:ascii="Times New Roman" w:eastAsia="Times New Roman" w:hAnsi="Times New Roman" w:cs="Times New Roman"/>
          <w:b/>
          <w:bCs/>
          <w:i/>
          <w:color w:val="5B9BD5" w:themeColor="accent1"/>
          <w:sz w:val="20"/>
          <w:szCs w:val="26"/>
          <w:lang w:val="es-ES"/>
        </w:rPr>
        <w:t xml:space="preserve"> </w:t>
      </w:r>
    </w:p>
    <w:p w14:paraId="2E06FBEE" w14:textId="361161C1" w:rsidR="003546B2" w:rsidRPr="003546B2" w:rsidRDefault="003546B2" w:rsidP="003546B2">
      <w:pPr>
        <w:pStyle w:val="Default"/>
        <w:spacing w:line="360" w:lineRule="auto"/>
        <w:rPr>
          <w:rFonts w:ascii="Times New Roman" w:eastAsia="Times New Roman" w:hAnsi="Times New Roman" w:cs="Times New Roman"/>
          <w:b/>
          <w:bCs/>
          <w:i/>
          <w:color w:val="5B9BD5" w:themeColor="accent1"/>
          <w:sz w:val="20"/>
          <w:szCs w:val="26"/>
          <w:lang w:val="es-ES"/>
        </w:rPr>
      </w:pPr>
      <w:r w:rsidRPr="003546B2">
        <w:rPr>
          <w:rFonts w:ascii="Times New Roman" w:eastAsia="Times New Roman" w:hAnsi="Times New Roman" w:cs="Times New Roman"/>
          <w:b/>
          <w:bCs/>
          <w:i/>
          <w:color w:val="5B9BD5" w:themeColor="accent1"/>
          <w:sz w:val="20"/>
          <w:szCs w:val="26"/>
          <w:vertAlign w:val="superscript"/>
          <w:lang w:val="es-ES"/>
        </w:rPr>
        <w:t>5</w:t>
      </w:r>
      <w:r w:rsidRPr="003546B2">
        <w:rPr>
          <w:rFonts w:ascii="Times New Roman" w:eastAsia="Times New Roman" w:hAnsi="Times New Roman" w:cs="Times New Roman"/>
          <w:b/>
          <w:bCs/>
          <w:i/>
          <w:color w:val="5B9BD5" w:themeColor="accent1"/>
          <w:sz w:val="20"/>
          <w:szCs w:val="26"/>
          <w:lang w:val="es-ES"/>
        </w:rPr>
        <w:t xml:space="preserve">Universidad Nacional Autónoma de Honduras (UNAH), Honduras. Correo electrónico: </w:t>
      </w:r>
      <w:hyperlink r:id="rId15" w:history="1">
        <w:r w:rsidRPr="003546B2">
          <w:rPr>
            <w:rFonts w:ascii="Times New Roman" w:eastAsia="Times New Roman" w:hAnsi="Times New Roman" w:cs="Times New Roman"/>
            <w:b/>
            <w:bCs/>
            <w:i/>
            <w:color w:val="5B9BD5" w:themeColor="accent1"/>
            <w:sz w:val="20"/>
            <w:szCs w:val="26"/>
            <w:lang w:val="es-ES"/>
          </w:rPr>
          <w:t>olga.bustillo@unah.edu.hn</w:t>
        </w:r>
      </w:hyperlink>
      <w:r w:rsidRPr="003546B2">
        <w:rPr>
          <w:rFonts w:ascii="Times New Roman" w:eastAsia="Times New Roman" w:hAnsi="Times New Roman" w:cs="Times New Roman"/>
          <w:b/>
          <w:bCs/>
          <w:i/>
          <w:color w:val="5B9BD5" w:themeColor="accent1"/>
          <w:sz w:val="20"/>
          <w:szCs w:val="26"/>
          <w:lang w:val="es-ES"/>
        </w:rPr>
        <w:t xml:space="preserve"> </w:t>
      </w:r>
    </w:p>
    <w:p w14:paraId="5E87960D" w14:textId="77777777" w:rsidR="003546B2" w:rsidRPr="003546B2" w:rsidRDefault="003546B2" w:rsidP="003546B2">
      <w:pPr>
        <w:spacing w:after="0" w:line="360" w:lineRule="auto"/>
        <w:jc w:val="both"/>
        <w:rPr>
          <w:rFonts w:ascii="Times New Roman" w:eastAsia="Times New Roman" w:hAnsi="Times New Roman" w:cs="Times New Roman"/>
          <w:b/>
          <w:bCs/>
          <w:i/>
          <w:color w:val="5B9BD5" w:themeColor="accent1"/>
          <w:sz w:val="20"/>
          <w:szCs w:val="26"/>
          <w:lang w:val="es-ES"/>
        </w:rPr>
      </w:pPr>
      <w:r w:rsidRPr="003546B2">
        <w:rPr>
          <w:rFonts w:ascii="Times New Roman" w:eastAsia="Times New Roman" w:hAnsi="Times New Roman" w:cs="Times New Roman"/>
          <w:b/>
          <w:bCs/>
          <w:i/>
          <w:color w:val="5B9BD5" w:themeColor="accent1"/>
          <w:sz w:val="20"/>
          <w:szCs w:val="26"/>
          <w:lang w:val="es-ES"/>
        </w:rPr>
        <w:t xml:space="preserve">ORCID: </w:t>
      </w:r>
      <w:hyperlink r:id="rId16" w:history="1">
        <w:r w:rsidRPr="003546B2">
          <w:rPr>
            <w:rFonts w:ascii="Times New Roman" w:eastAsia="Times New Roman" w:hAnsi="Times New Roman" w:cs="Times New Roman"/>
            <w:b/>
            <w:bCs/>
            <w:i/>
            <w:color w:val="5B9BD5" w:themeColor="accent1"/>
            <w:sz w:val="20"/>
            <w:szCs w:val="26"/>
            <w:lang w:val="es-ES"/>
          </w:rPr>
          <w:t>https://orcid.org/0000-0003-2848-9664</w:t>
        </w:r>
      </w:hyperlink>
      <w:r w:rsidRPr="003546B2">
        <w:rPr>
          <w:rFonts w:ascii="Times New Roman" w:eastAsia="Times New Roman" w:hAnsi="Times New Roman" w:cs="Times New Roman"/>
          <w:b/>
          <w:bCs/>
          <w:i/>
          <w:color w:val="5B9BD5" w:themeColor="accent1"/>
          <w:sz w:val="20"/>
          <w:szCs w:val="26"/>
          <w:lang w:val="es-ES"/>
        </w:rPr>
        <w:t xml:space="preserve">  </w:t>
      </w:r>
    </w:p>
    <w:p w14:paraId="4B40B410" w14:textId="77777777" w:rsidR="003546B2" w:rsidRDefault="003546B2" w:rsidP="00253872">
      <w:pPr>
        <w:spacing w:after="0" w:line="360" w:lineRule="auto"/>
        <w:jc w:val="center"/>
        <w:rPr>
          <w:rFonts w:asciiTheme="majorHAnsi" w:hAnsiTheme="majorHAnsi" w:cstheme="majorHAnsi"/>
          <w:b/>
          <w:bCs/>
          <w:color w:val="000000" w:themeColor="text1"/>
          <w:sz w:val="28"/>
          <w:szCs w:val="28"/>
          <w:lang w:val="es-HN"/>
        </w:rPr>
      </w:pPr>
    </w:p>
    <w:p w14:paraId="07A2CA2A" w14:textId="6943A48A" w:rsidR="003546B2" w:rsidRPr="00255DF8" w:rsidRDefault="003546B2" w:rsidP="0072663A">
      <w:pPr>
        <w:jc w:val="both"/>
        <w:rPr>
          <w:rFonts w:eastAsiaTheme="majorEastAsia" w:cstheme="minorHAnsi"/>
          <w:b/>
          <w:bCs/>
          <w:color w:val="2E74B5" w:themeColor="accent1" w:themeShade="BF"/>
          <w:sz w:val="28"/>
          <w:szCs w:val="28"/>
          <w:lang w:val="es-ES"/>
        </w:rPr>
      </w:pPr>
      <w:r w:rsidRPr="00255DF8">
        <w:rPr>
          <w:rFonts w:eastAsiaTheme="majorEastAsia" w:cstheme="minorHAnsi"/>
          <w:b/>
          <w:bCs/>
          <w:color w:val="2E74B5" w:themeColor="accent1" w:themeShade="BF"/>
          <w:sz w:val="28"/>
          <w:szCs w:val="28"/>
          <w:lang w:val="es-ES"/>
        </w:rPr>
        <w:t>RESUMEN</w:t>
      </w:r>
    </w:p>
    <w:p w14:paraId="43EFAF93" w14:textId="0621C472" w:rsidR="0072663A" w:rsidRPr="00255DF8" w:rsidRDefault="00F92CB9" w:rsidP="0072663A">
      <w:pPr>
        <w:jc w:val="both"/>
        <w:rPr>
          <w:rFonts w:cstheme="minorHAnsi"/>
          <w:bCs/>
          <w:color w:val="000000"/>
          <w:lang w:val="es-419"/>
        </w:rPr>
      </w:pPr>
      <w:r w:rsidRPr="00255DF8">
        <w:rPr>
          <w:rFonts w:cstheme="minorHAnsi"/>
          <w:bCs/>
          <w:color w:val="000000"/>
          <w:lang w:val="es-419"/>
        </w:rPr>
        <w:t xml:space="preserve">El propósito de este estudio fue </w:t>
      </w:r>
      <w:r w:rsidR="0072663A" w:rsidRPr="00255DF8">
        <w:rPr>
          <w:rFonts w:cstheme="minorHAnsi"/>
          <w:bCs/>
          <w:color w:val="000000"/>
          <w:lang w:val="es-419"/>
        </w:rPr>
        <w:t xml:space="preserve">mapear las principales tendencias de investigación en responsabilidad social empresarial. </w:t>
      </w:r>
      <w:r w:rsidRPr="00255DF8">
        <w:rPr>
          <w:rFonts w:cstheme="minorHAnsi"/>
          <w:bCs/>
          <w:color w:val="000000"/>
          <w:lang w:val="es-419"/>
        </w:rPr>
        <w:t>Esta investigación se realizó utilizando un enfoque cualitativo, documental y descriptivo, basado en una revisión sistemática de la literatura mediante el método hermenéutico</w:t>
      </w:r>
      <w:r w:rsidR="0072663A" w:rsidRPr="00255DF8">
        <w:rPr>
          <w:rFonts w:cstheme="minorHAnsi"/>
          <w:bCs/>
          <w:color w:val="000000"/>
          <w:lang w:val="es-419"/>
        </w:rPr>
        <w:t>. Los principales resultados destacan cinco tendencias: 1) Finanzas Ambientales y ESG, 2) Responsabilidad Social Corporativa (RSC) y Sostenibilidad Empresarial, 3) Emprendimiento Social y Ética Corporativa, 4) Innovación Tecnológica en Evaluación Ambiental y Comunicación Corporativa, y 5) Gobernanza Corporativa y Salud Ocupacional. Se concluye que estas tendencias indican un enfoque multidisciplinario y sugieren una evolución continua en la práctica y el estudio de la responsabilidad social empresarial.</w:t>
      </w:r>
    </w:p>
    <w:p w14:paraId="12C78418" w14:textId="4AEA35B7" w:rsidR="0083320A" w:rsidRPr="00255DF8" w:rsidRDefault="00A94CC0" w:rsidP="0072663A">
      <w:pPr>
        <w:spacing w:line="360" w:lineRule="auto"/>
        <w:jc w:val="both"/>
        <w:rPr>
          <w:rFonts w:cstheme="minorHAnsi"/>
          <w:color w:val="000000"/>
          <w:lang w:val="es-419"/>
        </w:rPr>
      </w:pPr>
      <w:r w:rsidRPr="00255DF8">
        <w:rPr>
          <w:rFonts w:cstheme="minorHAnsi"/>
          <w:b/>
          <w:bCs/>
          <w:color w:val="000000"/>
          <w:lang w:val="es-419"/>
        </w:rPr>
        <w:t>Palabras Clave</w:t>
      </w:r>
      <w:r w:rsidR="0083320A" w:rsidRPr="00255DF8">
        <w:rPr>
          <w:rFonts w:cstheme="minorHAnsi"/>
          <w:b/>
          <w:bCs/>
          <w:color w:val="000000"/>
          <w:lang w:val="es-419"/>
        </w:rPr>
        <w:t>:</w:t>
      </w:r>
      <w:r w:rsidRPr="00255DF8">
        <w:rPr>
          <w:rFonts w:cstheme="minorHAnsi"/>
          <w:color w:val="000000"/>
          <w:lang w:val="es-419"/>
        </w:rPr>
        <w:t xml:space="preserve"> </w:t>
      </w:r>
      <w:r w:rsidR="00684336" w:rsidRPr="00255DF8">
        <w:rPr>
          <w:rFonts w:cstheme="minorHAnsi"/>
          <w:color w:val="000000"/>
          <w:lang w:val="es-419"/>
        </w:rPr>
        <w:t>I+D+i</w:t>
      </w:r>
      <w:r w:rsidR="0072663A" w:rsidRPr="00255DF8">
        <w:rPr>
          <w:rFonts w:cstheme="minorHAnsi"/>
          <w:color w:val="000000"/>
          <w:lang w:val="es-419"/>
        </w:rPr>
        <w:t>; Responsabilidad social empresarial; sostenibilidad empresarial; tendencias de investigación.</w:t>
      </w:r>
    </w:p>
    <w:p w14:paraId="2A6EA3CE" w14:textId="3A4AAD52" w:rsidR="003546B2" w:rsidRPr="00255DF8" w:rsidRDefault="003546B2" w:rsidP="003546B2">
      <w:pPr>
        <w:jc w:val="both"/>
        <w:rPr>
          <w:rFonts w:eastAsiaTheme="majorEastAsia" w:cstheme="minorHAnsi"/>
          <w:b/>
          <w:bCs/>
          <w:color w:val="2E74B5" w:themeColor="accent1" w:themeShade="BF"/>
          <w:sz w:val="28"/>
          <w:szCs w:val="28"/>
          <w:lang w:val="es-ES"/>
        </w:rPr>
      </w:pPr>
      <w:r w:rsidRPr="00255DF8">
        <w:rPr>
          <w:rFonts w:eastAsiaTheme="majorEastAsia" w:cstheme="minorHAnsi"/>
          <w:b/>
          <w:bCs/>
          <w:color w:val="2E74B5" w:themeColor="accent1" w:themeShade="BF"/>
          <w:sz w:val="28"/>
          <w:szCs w:val="28"/>
          <w:lang w:val="es-ES"/>
        </w:rPr>
        <w:t xml:space="preserve">ABSTRACT </w:t>
      </w:r>
    </w:p>
    <w:p w14:paraId="26AD21EC" w14:textId="24855730" w:rsidR="0072663A" w:rsidRPr="00255DF8" w:rsidRDefault="00F92CB9" w:rsidP="0072663A">
      <w:pPr>
        <w:spacing w:line="360" w:lineRule="auto"/>
        <w:jc w:val="both"/>
        <w:rPr>
          <w:rFonts w:cstheme="minorHAnsi"/>
          <w:bCs/>
          <w:color w:val="000000"/>
        </w:rPr>
      </w:pPr>
      <w:r w:rsidRPr="00255DF8">
        <w:rPr>
          <w:rFonts w:cstheme="minorHAnsi"/>
          <w:bCs/>
          <w:color w:val="000000"/>
        </w:rPr>
        <w:t xml:space="preserve">The purpose of this study was to map the main research trends in corporate social responsibility. This research was conducted using a qualitative, </w:t>
      </w:r>
      <w:r w:rsidR="00110C9B" w:rsidRPr="00255DF8">
        <w:rPr>
          <w:rFonts w:cstheme="minorHAnsi"/>
          <w:bCs/>
          <w:color w:val="000000"/>
        </w:rPr>
        <w:t>documentary,</w:t>
      </w:r>
      <w:r w:rsidRPr="00255DF8">
        <w:rPr>
          <w:rFonts w:cstheme="minorHAnsi"/>
          <w:bCs/>
          <w:color w:val="000000"/>
        </w:rPr>
        <w:t xml:space="preserve"> and descriptive approach, based on a systematic literature review using the hermeneutic method. The main results highlight five trends: 1) </w:t>
      </w:r>
      <w:r w:rsidRPr="00255DF8">
        <w:rPr>
          <w:rFonts w:cstheme="minorHAnsi"/>
          <w:bCs/>
          <w:color w:val="000000"/>
        </w:rPr>
        <w:lastRenderedPageBreak/>
        <w:t>Environmental Finance and ESG, 2) Corporate Social Responsibility (CSR) and Corporate Sustainability, 3) Social Entrepreneurship and Corporate Ethics, 4) Technological Innovation in Environmental Assessment and Corporate Communication, and 5) Corporate Governance and Occupational Health. It is concluded that these trends indicate a multidisciplinary approach and suggest a continuing evolution in the practice and study of corporate social responsibility.</w:t>
      </w:r>
    </w:p>
    <w:p w14:paraId="6D2071B7" w14:textId="5C32F791" w:rsidR="00050F31" w:rsidRPr="00255DF8" w:rsidRDefault="0083320A" w:rsidP="00050F31">
      <w:pPr>
        <w:pStyle w:val="Pag2Abstract"/>
        <w:spacing w:line="360" w:lineRule="auto"/>
        <w:rPr>
          <w:rFonts w:asciiTheme="minorHAnsi" w:eastAsiaTheme="minorHAnsi" w:hAnsiTheme="minorHAnsi" w:cstheme="minorHAnsi"/>
          <w:b w:val="0"/>
          <w:bCs w:val="0"/>
          <w:color w:val="000000"/>
          <w:lang w:eastAsia="en-US"/>
        </w:rPr>
      </w:pPr>
      <w:r w:rsidRPr="00255DF8">
        <w:rPr>
          <w:rFonts w:asciiTheme="minorHAnsi" w:hAnsiTheme="minorHAnsi" w:cstheme="minorHAnsi"/>
          <w:color w:val="000000"/>
        </w:rPr>
        <w:t>Keywords</w:t>
      </w:r>
      <w:r w:rsidRPr="00255DF8">
        <w:rPr>
          <w:rFonts w:asciiTheme="minorHAnsi" w:hAnsiTheme="minorHAnsi" w:cstheme="minorHAnsi"/>
          <w:b w:val="0"/>
          <w:bCs w:val="0"/>
          <w:color w:val="000000"/>
        </w:rPr>
        <w:t>:</w:t>
      </w:r>
      <w:r w:rsidRPr="00255DF8">
        <w:rPr>
          <w:rFonts w:asciiTheme="minorHAnsi" w:hAnsiTheme="minorHAnsi" w:cstheme="minorHAnsi"/>
          <w:color w:val="000000"/>
        </w:rPr>
        <w:t xml:space="preserve"> </w:t>
      </w:r>
      <w:r w:rsidR="0072663A" w:rsidRPr="00255DF8">
        <w:rPr>
          <w:rFonts w:asciiTheme="minorHAnsi" w:hAnsiTheme="minorHAnsi" w:cstheme="minorHAnsi"/>
          <w:b w:val="0"/>
          <w:bCs w:val="0"/>
          <w:color w:val="000000"/>
        </w:rPr>
        <w:t>C</w:t>
      </w:r>
      <w:r w:rsidR="0072663A" w:rsidRPr="00255DF8">
        <w:rPr>
          <w:rFonts w:asciiTheme="minorHAnsi" w:eastAsiaTheme="minorHAnsi" w:hAnsiTheme="minorHAnsi" w:cstheme="minorHAnsi"/>
          <w:b w:val="0"/>
          <w:bCs w:val="0"/>
          <w:color w:val="000000"/>
          <w:lang w:eastAsia="en-US"/>
        </w:rPr>
        <w:t xml:space="preserve">orporate social responsibility; corporate sustainability; </w:t>
      </w:r>
      <w:proofErr w:type="spellStart"/>
      <w:r w:rsidR="00684336" w:rsidRPr="00255DF8">
        <w:rPr>
          <w:rFonts w:asciiTheme="minorHAnsi" w:eastAsiaTheme="minorHAnsi" w:hAnsiTheme="minorHAnsi" w:cstheme="minorHAnsi"/>
          <w:b w:val="0"/>
          <w:bCs w:val="0"/>
          <w:color w:val="000000"/>
          <w:lang w:eastAsia="en-US"/>
        </w:rPr>
        <w:t>R+D+i</w:t>
      </w:r>
      <w:proofErr w:type="spellEnd"/>
      <w:r w:rsidR="0072663A" w:rsidRPr="00255DF8">
        <w:rPr>
          <w:rFonts w:asciiTheme="minorHAnsi" w:eastAsiaTheme="minorHAnsi" w:hAnsiTheme="minorHAnsi" w:cstheme="minorHAnsi"/>
          <w:b w:val="0"/>
          <w:bCs w:val="0"/>
          <w:color w:val="000000"/>
          <w:lang w:eastAsia="en-US"/>
        </w:rPr>
        <w:t>; research trends.</w:t>
      </w:r>
    </w:p>
    <w:p w14:paraId="28206DE1" w14:textId="77777777" w:rsidR="00AB5393" w:rsidRPr="00255DF8" w:rsidRDefault="00AB5393" w:rsidP="00050F31">
      <w:pPr>
        <w:pStyle w:val="Pag2Abstract"/>
        <w:spacing w:line="360" w:lineRule="auto"/>
        <w:rPr>
          <w:rFonts w:asciiTheme="minorHAnsi" w:hAnsiTheme="minorHAnsi" w:cstheme="minorHAnsi"/>
        </w:rPr>
      </w:pPr>
    </w:p>
    <w:p w14:paraId="7470A8A3" w14:textId="6FAEA721" w:rsidR="001C6366" w:rsidRPr="00255DF8" w:rsidRDefault="003546B2" w:rsidP="003546B2">
      <w:pPr>
        <w:jc w:val="both"/>
        <w:rPr>
          <w:rFonts w:eastAsiaTheme="majorEastAsia" w:cstheme="minorHAnsi"/>
          <w:b/>
          <w:bCs/>
          <w:color w:val="2E74B5" w:themeColor="accent1" w:themeShade="BF"/>
          <w:sz w:val="28"/>
          <w:szCs w:val="28"/>
          <w:lang w:val="es-ES"/>
        </w:rPr>
      </w:pPr>
      <w:r w:rsidRPr="00255DF8">
        <w:rPr>
          <w:rFonts w:eastAsiaTheme="majorEastAsia" w:cstheme="minorHAnsi"/>
          <w:b/>
          <w:bCs/>
          <w:color w:val="2E74B5" w:themeColor="accent1" w:themeShade="BF"/>
          <w:sz w:val="28"/>
          <w:szCs w:val="28"/>
          <w:lang w:val="es-ES"/>
        </w:rPr>
        <w:t xml:space="preserve">INTRODUCCIÓN </w:t>
      </w:r>
    </w:p>
    <w:p w14:paraId="219586F7" w14:textId="0BDFEF39" w:rsidR="000C033A" w:rsidRPr="00255DF8" w:rsidRDefault="000C033A" w:rsidP="000C033A">
      <w:pPr>
        <w:spacing w:line="360" w:lineRule="auto"/>
        <w:jc w:val="both"/>
        <w:rPr>
          <w:rFonts w:cstheme="minorHAnsi"/>
          <w:lang w:val="es-HN"/>
        </w:rPr>
      </w:pPr>
      <w:r w:rsidRPr="00255DF8">
        <w:rPr>
          <w:rFonts w:cstheme="minorHAnsi"/>
          <w:lang w:val="es-HN"/>
        </w:rPr>
        <w:t xml:space="preserve">En las últimas décadas del siglo pasado y los primeros años del actual, se han observado cambios significativos en el sistema de valores del entorno social y político que influye en el desarrollo de las empresas. Esta transformación ha llevado a que la interacción entre las empresas y su entorno natural se convierta en una preocupación central para sus directivos, estableciendo la responsabilidad social empresarial (RSE) como un elemento fundamental en la gestión empresarial. La RSE implica no solo satisfacer las necesidades financieras de la organización, sino también asegurar su sostenibilidad en el entorno, integrando factores sociales, ambientales y económicos en sus operaciones </w:t>
      </w:r>
      <w:r w:rsidRPr="00255DF8">
        <w:rPr>
          <w:rFonts w:cstheme="minorHAnsi"/>
        </w:rPr>
        <w:fldChar w:fldCharType="begin"/>
      </w:r>
      <w:r w:rsidR="00B946E3" w:rsidRPr="00255DF8">
        <w:rPr>
          <w:rFonts w:cstheme="minorHAnsi"/>
          <w:lang w:val="es-HN"/>
        </w:rPr>
        <w:instrText xml:space="preserve"> ADDIN ZOTERO_ITEM CSL_CITATION {"citationID":"tRzWfxMQ","properties":{"formattedCitation":"(Accinelli Gamba &amp; De La FuenteGarc\\uc0\\u237{}a, 2013; Garc\\uc0\\u233{}s &amp; Aguirre, 2022)","plainCitation":"(Accinelli Gamba &amp; De La FuenteGarcía, 2013; Garcés &amp; Aguirre, 2022)","dontUpdate":true,"noteIndex":0},"citationItems":[{"id":1373,"uris":["http://zotero.org/users/local/xxrXRMip/items/QXNW299B"],"itemData":{"id":1373,"type":"article-journal","container-title":"Contaduría y Administración","DOI":"10.1016/S0186-1042(13)71228-2","ISSN":"01861042","issue":"3","journalAbbreviation":"Contaduría y Administración","language":"es","license":"http://www.elsevier.com/tdm/userlicense/1.0/","page":"227-248","source":"DOI.org (Crossref)","title":"Responsabilidad social corporativa, actividades empresariales y desarrollo sustentable Modelo matemático de las decisiones en la empresa","volume":"58","author":[{"family":"Accinelli Gamba","given":"Elvio"},{"family":"De La FuenteGarcía","given":"José Luis"}],"issued":{"date-parts":[["2013",7]]}}},{"id":1376,"uris":["http://zotero.org/users/local/xxrXRMip/items/5VYLM3J5"],"itemData":{"id":1376,"type":"article-journal","abstract":"La responsabilidad social empresarial se ha convertido en parte fundamental de la forma de hacer empresa, no solo conlleva satisfacer las necesidades financieras de la organización sino también ver cómo es sustentable para el entorno ya que debe contemplar los factores sociales, ambientales y económicos. Los cuales se resumen en 4 supuestos: el comportamiento empresarial, la ética en los negocios, las relaciones que se establezcan con los grupos de interés y las políticas empresariales a seguir. El presente estudio pretende identificar los factores que promueven la ética en los negocios sin dejar de lado la responsabilidad social. El estudio a aplicarse fue longitudinal y descriptivo. Se realizará a través de revisión bibliográfica y documental. Los resultados obtenidos demostraron que la técnica aplicada es una fuente extensa de las percepciones de las autoras, las que se utilizarán para futuras investigaciones.","container-title":"South Florida Journal of Development","DOI":"10.46932/sfjdv3n1-014","ISSN":"2675-5459","issue":"1","journalAbbreviation":"S. F. J. of Dev.","page":"177-193","source":"DOI.org (Crossref)","title":"La ética en la responsabilidad social empresarial: Ethics in corporate social responsibility","title-short":"La ética en la responsabilidad social empresarial","volume":"3","author":[{"family":"Garcés","given":"Karina Verónica Chávez"},{"family":"Aguirre","given":"Maria Laura Roche"}],"issued":{"date-parts":[["2022",1,7]]}}}],"schema":"https://github.com/citation-style-language/schema/raw/master/csl-citation.json"} </w:instrText>
      </w:r>
      <w:r w:rsidRPr="00255DF8">
        <w:rPr>
          <w:rFonts w:cstheme="minorHAnsi"/>
        </w:rPr>
        <w:fldChar w:fldCharType="separate"/>
      </w:r>
      <w:r w:rsidRPr="00255DF8">
        <w:rPr>
          <w:rFonts w:cstheme="minorHAnsi"/>
          <w:lang w:val="es-HN"/>
        </w:rPr>
        <w:t>(Accinelli Gamba &amp; De La Fuente García, 2013; Garcés &amp; Aguirre, 2022)</w:t>
      </w:r>
      <w:r w:rsidRPr="00255DF8">
        <w:rPr>
          <w:rFonts w:cstheme="minorHAnsi"/>
        </w:rPr>
        <w:fldChar w:fldCharType="end"/>
      </w:r>
    </w:p>
    <w:p w14:paraId="00676FED" w14:textId="77777777" w:rsidR="000C033A" w:rsidRPr="00255DF8" w:rsidRDefault="000C033A" w:rsidP="000C033A">
      <w:pPr>
        <w:spacing w:line="360" w:lineRule="auto"/>
        <w:jc w:val="both"/>
        <w:rPr>
          <w:rFonts w:cstheme="minorHAnsi"/>
          <w:lang w:val="es-HN"/>
        </w:rPr>
      </w:pPr>
      <w:r w:rsidRPr="00255DF8">
        <w:rPr>
          <w:rFonts w:cstheme="minorHAnsi"/>
          <w:lang w:val="es-HN"/>
        </w:rPr>
        <w:t xml:space="preserve">La Comisión Europea define la RSE en su Libro Verde como "la integración voluntaria de las preocupaciones sociales y medioambientales por parte de las empresas en sus operaciones comerciales y en su interacción con los grupos de interés" </w:t>
      </w:r>
      <w:r w:rsidRPr="00255DF8">
        <w:rPr>
          <w:rFonts w:cstheme="minorHAnsi"/>
        </w:rPr>
        <w:fldChar w:fldCharType="begin"/>
      </w:r>
      <w:r w:rsidRPr="00255DF8">
        <w:rPr>
          <w:rFonts w:cstheme="minorHAnsi"/>
          <w:lang w:val="es-HN"/>
        </w:rPr>
        <w:instrText xml:space="preserve"> ADDIN ZOTERO_ITEM CSL_CITATION {"citationID":"GorLLAfS","properties":{"formattedCitation":"(Buchelli Aguirre et\\uc0\\u160{}al., 2016)","plainCitation":"(Buchelli Aguirre et al., 2016)","noteIndex":0},"citationItems":[{"id":1375,"uris":["http://zotero.org/users/local/xxrXRMip/items/69MKVVFE"],"itemData":{"id":1375,"type":"article-journal","container-title":"Repertorio de Medicina y Cirugía","DOI":"10.1016/j.reper.2016.03.005","ISSN":"01217372","issue":"2","journalAbbreviation":"Repertorio de Medicina y Cirugía","language":"es","page":"109-117","source":"DOI.org (Crossref)","title":"Caracterización de las prácticas de responsabilidad social relacionadas con gestión del talento humano en el Hospital de San José, Bogotá D.C., Colombia","volume":"25","author":[{"family":"Buchelli Aguirre","given":"Erika Emilcen"},{"family":"Yara Rodríguez","given":"Yury Katherine"},{"family":"Africano Martínez","given":"Edward Alexander"}],"issued":{"date-parts":[["2016"]]}}}],"schema":"https://github.com/citation-style-language/schema/raw/master/csl-citation.json"} </w:instrText>
      </w:r>
      <w:r w:rsidRPr="00255DF8">
        <w:rPr>
          <w:rFonts w:cstheme="minorHAnsi"/>
        </w:rPr>
        <w:fldChar w:fldCharType="separate"/>
      </w:r>
      <w:r w:rsidRPr="00255DF8">
        <w:rPr>
          <w:rFonts w:cstheme="minorHAnsi"/>
          <w:lang w:val="es-HN"/>
        </w:rPr>
        <w:t>(Buchelli Aguirre et al., 2016)</w:t>
      </w:r>
      <w:r w:rsidRPr="00255DF8">
        <w:rPr>
          <w:rFonts w:cstheme="minorHAnsi"/>
        </w:rPr>
        <w:fldChar w:fldCharType="end"/>
      </w:r>
      <w:r w:rsidRPr="00255DF8">
        <w:rPr>
          <w:rFonts w:cstheme="minorHAnsi"/>
          <w:lang w:val="es-HN"/>
        </w:rPr>
        <w:t xml:space="preserve">. Este enfoque destaca la importancia de que las empresas implementen estrategias éticas y responsables hacia sus diversos grupos de interés, los cuales incluyen socios, empleados, clientes, comunidades, proveedores, autoridades gubernamentales y organismos reguladores </w:t>
      </w:r>
      <w:r w:rsidRPr="00255DF8">
        <w:rPr>
          <w:rFonts w:cstheme="minorHAnsi"/>
        </w:rPr>
        <w:fldChar w:fldCharType="begin"/>
      </w:r>
      <w:r w:rsidRPr="00255DF8">
        <w:rPr>
          <w:rFonts w:cstheme="minorHAnsi"/>
          <w:lang w:val="es-HN"/>
        </w:rPr>
        <w:instrText xml:space="preserve"> ADDIN ZOTERO_ITEM CSL_CITATION {"citationID":"zahHFoNK","properties":{"formattedCitation":"(L\\uc0\\u243{}pez Salazar et\\uc0\\u160{}al., 2017)","plainCitation":"(López Salazar et al., 2017)","noteIndex":0},"citationItems":[{"id":1371,"uris":["http://zotero.org/users/local/xxrXRMip/items/6KI979JY"],"itemData":{"id":1371,"type":"article-journal","container-title":"Revista de Contabilidad","DOI":"10.1016/j.rcsar.2016.01.001","ISSN":"11384891","issue":"1","journalAbbreviation":"Revista de Contabilidad","language":"es","page":"36-46","source":"DOI.org (Crossref)","title":"La responsabilidad social empresarial desde la percepción del capital humano. Estudio de un caso","volume":"20","author":[{"family":"López Salazar","given":"Alejandra"},{"family":"Ojeda Hidalgo","given":"José Felipe"},{"family":"Ríos Manríquez","given":"Martha"}],"issued":{"date-parts":[["2017",1]]}}}],"schema":"https://github.com/citation-style-language/schema/raw/master/csl-citation.json"} </w:instrText>
      </w:r>
      <w:r w:rsidRPr="00255DF8">
        <w:rPr>
          <w:rFonts w:cstheme="minorHAnsi"/>
        </w:rPr>
        <w:fldChar w:fldCharType="separate"/>
      </w:r>
      <w:r w:rsidRPr="00255DF8">
        <w:rPr>
          <w:rFonts w:cstheme="minorHAnsi"/>
          <w:lang w:val="es-HN"/>
        </w:rPr>
        <w:t>(López Salazar et al., 2017)</w:t>
      </w:r>
      <w:r w:rsidRPr="00255DF8">
        <w:rPr>
          <w:rFonts w:cstheme="minorHAnsi"/>
        </w:rPr>
        <w:fldChar w:fldCharType="end"/>
      </w:r>
    </w:p>
    <w:p w14:paraId="1B3D816F" w14:textId="77777777" w:rsidR="000C033A" w:rsidRPr="00255DF8" w:rsidRDefault="000C033A" w:rsidP="000C033A">
      <w:pPr>
        <w:spacing w:line="360" w:lineRule="auto"/>
        <w:jc w:val="both"/>
        <w:rPr>
          <w:rFonts w:cstheme="minorHAnsi"/>
          <w:lang w:val="es-HN"/>
        </w:rPr>
      </w:pPr>
      <w:r w:rsidRPr="00255DF8">
        <w:rPr>
          <w:rFonts w:cstheme="minorHAnsi"/>
          <w:lang w:val="es-HN"/>
        </w:rPr>
        <w:t xml:space="preserve">A nivel internacional, la RSE ha sido objeto de un amplio estudio por parte de diversos investigadores que han propuesto una variedad de enfoques y modelos para enfrentar, desde el ámbito comercial, un entorno cada vez más globalizado y consciente del bienestar social y ambiental </w:t>
      </w:r>
      <w:r w:rsidRPr="00255DF8">
        <w:rPr>
          <w:rFonts w:cstheme="minorHAnsi"/>
        </w:rPr>
        <w:fldChar w:fldCharType="begin"/>
      </w:r>
      <w:r w:rsidRPr="00255DF8">
        <w:rPr>
          <w:rFonts w:cstheme="minorHAnsi"/>
          <w:lang w:val="es-HN"/>
        </w:rPr>
        <w:instrText xml:space="preserve"> ADDIN ZOTERO_ITEM CSL_CITATION {"citationID":"xwnUQnQD","properties":{"formattedCitation":"(Encinas Palafox et\\uc0\\u160{}al., 2021)","plainCitation":"(Encinas Palafox et al., 2021)","noteIndex":0},"citationItems":[{"id":1378,"uris":["http://zotero.org/users/local/xxrXRMip/items/W68K6CKR"],"itemData":{"id":1378,"type":"article-journal","abstract":"El progreso económico y social trajo consigo importantes consecuencias derivadas de acciones irresponsables en el uso y consumo de los recursos del planeta, lo cual compromete el futuro de las próximas generaciones. En este contexto, el sector empresarial en su preocupación por contrarrestar los daños implementó acciones socialmente responsables que a su vez resultan rentables para la compañía, denominándose a esto Responsabilidad Social Corporativa. Por su parte, crece el interés de los consumidores por estas prácticas y comienzan a involucrarse a través de un consumo más consciente. El propósito del artículo es mostrar una revisión de literatura sobre la evolución de la Responsabilidad Social Corporativa, su relación con el marketing y su relevancia en el entorno actual. Para alcanzar el objetivo se aplicó una metodología de exploración de artículos en revistas de impacto que abordaran temas del origen del concepto, evolución  y sus implicaciones con las empresas y la sociedad. Se observa que existen numerosos estudios a lo largo de la historia que han llevado a consolidar el término de Responsabilidad Social Corporativa, sin embargo, aunque las empresas actualmente reconocen el concepto, aún les falta implementación en sus estrategias de negocios y marketing.","container-title":"Indiciales","DOI":"10.52906/ind.v1i1.9","ISSN":"2954-3649","issue":"1","journalAbbreviation":"INDICE","page":"51-63","source":"DOI.org (Crossref)","title":"Responsabilidad social corporativa, origen y relevancia","volume":"1","author":[{"family":"Encinas Palafox","given":"Wendy Carolina"},{"family":"Velarde Mendívil","given":"Alma Teresita Del Niño De Jesús"},{"family":"Pacheco Navarro","given":"Ana Cristina"}],"issued":{"date-parts":[["2021",3,5]]}}}],"schema":"https://github.com/citation-style-language/schema/raw/master/csl-citation.json"} </w:instrText>
      </w:r>
      <w:r w:rsidRPr="00255DF8">
        <w:rPr>
          <w:rFonts w:cstheme="minorHAnsi"/>
        </w:rPr>
        <w:fldChar w:fldCharType="separate"/>
      </w:r>
      <w:r w:rsidRPr="00255DF8">
        <w:rPr>
          <w:rFonts w:cstheme="minorHAnsi"/>
          <w:lang w:val="es-HN"/>
        </w:rPr>
        <w:t>(Encinas Palafox et al., 2021)</w:t>
      </w:r>
      <w:r w:rsidRPr="00255DF8">
        <w:rPr>
          <w:rFonts w:cstheme="minorHAnsi"/>
        </w:rPr>
        <w:fldChar w:fldCharType="end"/>
      </w:r>
      <w:r w:rsidRPr="00255DF8">
        <w:rPr>
          <w:rFonts w:cstheme="minorHAnsi"/>
          <w:lang w:val="es-HN"/>
        </w:rPr>
        <w:t xml:space="preserve">. En este contexto, el presente estudio tiene como objetivo mapear las principales tendencias de investigación en responsabilidad social empresarial. </w:t>
      </w:r>
    </w:p>
    <w:p w14:paraId="10C99CEA" w14:textId="77777777" w:rsidR="000C033A" w:rsidRPr="00C7657D" w:rsidRDefault="000C033A" w:rsidP="00DE2DEC">
      <w:pPr>
        <w:spacing w:after="0" w:line="240" w:lineRule="auto"/>
        <w:jc w:val="both"/>
        <w:rPr>
          <w:color w:val="595959"/>
          <w:sz w:val="20"/>
          <w:szCs w:val="20"/>
          <w:lang w:val="es-419"/>
        </w:rPr>
      </w:pPr>
    </w:p>
    <w:p w14:paraId="5F4F59D1" w14:textId="1AAEDE29" w:rsidR="00C75CBE" w:rsidRPr="00255DF8" w:rsidRDefault="003546B2" w:rsidP="003546B2">
      <w:pPr>
        <w:jc w:val="both"/>
        <w:rPr>
          <w:rFonts w:eastAsiaTheme="majorEastAsia" w:cstheme="minorHAnsi"/>
          <w:b/>
          <w:bCs/>
          <w:color w:val="2E74B5" w:themeColor="accent1" w:themeShade="BF"/>
          <w:sz w:val="28"/>
          <w:szCs w:val="28"/>
          <w:lang w:val="es-ES"/>
        </w:rPr>
      </w:pPr>
      <w:r w:rsidRPr="00255DF8">
        <w:rPr>
          <w:rFonts w:eastAsiaTheme="majorEastAsia" w:cstheme="minorHAnsi"/>
          <w:b/>
          <w:bCs/>
          <w:color w:val="2E74B5" w:themeColor="accent1" w:themeShade="BF"/>
          <w:sz w:val="28"/>
          <w:szCs w:val="28"/>
          <w:lang w:val="es-ES"/>
        </w:rPr>
        <w:t xml:space="preserve">METODOLOGÍA </w:t>
      </w:r>
    </w:p>
    <w:p w14:paraId="4E0BD939" w14:textId="5000F81C" w:rsidR="00F92CB9" w:rsidRPr="00255DF8" w:rsidRDefault="00F92CB9" w:rsidP="00F127DE">
      <w:pPr>
        <w:spacing w:line="360" w:lineRule="auto"/>
        <w:jc w:val="both"/>
        <w:rPr>
          <w:rFonts w:cstheme="minorHAnsi"/>
          <w:color w:val="000000"/>
          <w:lang w:val="es-419"/>
        </w:rPr>
      </w:pPr>
      <w:r w:rsidRPr="00F92CB9">
        <w:rPr>
          <w:rFonts w:asciiTheme="majorHAnsi" w:hAnsiTheme="majorHAnsi" w:cstheme="majorHAnsi"/>
          <w:color w:val="000000"/>
          <w:lang w:val="es-419"/>
        </w:rPr>
        <w:lastRenderedPageBreak/>
        <w:t>Es</w:t>
      </w:r>
      <w:r w:rsidRPr="00255DF8">
        <w:rPr>
          <w:rFonts w:cstheme="minorHAnsi"/>
          <w:color w:val="000000"/>
          <w:lang w:val="es-419"/>
        </w:rPr>
        <w:t xml:space="preserve">ta investigación se realizó utilizando un enfoque cualitativo, documental y descriptivo, basado en una revisión sistemática de la literatura mediante el método hermenéutico. Este método se centra en la comprensión e interpretación de textos, enfatizando la interpretación específica de los mismos </w:t>
      </w:r>
      <w:r w:rsidRPr="00255DF8">
        <w:rPr>
          <w:rFonts w:cstheme="minorHAnsi"/>
          <w:color w:val="000000"/>
          <w:lang w:val="es-419"/>
        </w:rPr>
        <w:fldChar w:fldCharType="begin"/>
      </w:r>
      <w:r w:rsidRPr="00255DF8">
        <w:rPr>
          <w:rFonts w:cstheme="minorHAnsi"/>
          <w:color w:val="000000"/>
          <w:lang w:val="es-419"/>
        </w:rPr>
        <w:instrText xml:space="preserve"> ADDIN ZOTERO_ITEM CSL_CITATION {"citationID":"YswdJxsh","properties":{"formattedCitation":"(Quintana &amp; Hermida, 2019)","plainCitation":"(Quintana &amp; Hermida, 2019)","noteIndex":0},"citationItems":[{"id":1366,"uris":["http://zotero.org/users/local/xxrXRMip/items/HRVQENCB"],"itemData":{"id":1366,"type":"article-journal","container-title":"Perspectivas en Psicología: Revista de Psicología y Ciencias Afines","issue":"2","note":"publisher: Universidad Nacional de Mar del Plata","page":"73–80","source":"Google Scholar","title":"La hermenéutica como método de interpretación de textos en la investigación psicoanalítica","volume":"16","author":[{"family":"Quintana","given":"Laura"},{"family":"Hermida","given":"Julián"}],"issued":{"date-parts":[["2019"]]}}}],"schema":"https://github.com/citation-style-language/schema/raw/master/csl-citation.json"} </w:instrText>
      </w:r>
      <w:r w:rsidRPr="00255DF8">
        <w:rPr>
          <w:rFonts w:cstheme="minorHAnsi"/>
          <w:color w:val="000000"/>
          <w:lang w:val="es-419"/>
        </w:rPr>
        <w:fldChar w:fldCharType="separate"/>
      </w:r>
      <w:r w:rsidRPr="00255DF8">
        <w:rPr>
          <w:rFonts w:cstheme="minorHAnsi"/>
          <w:lang w:val="es-HN"/>
        </w:rPr>
        <w:t>(Quintana &amp; Hermida, 2019)</w:t>
      </w:r>
      <w:r w:rsidRPr="00255DF8">
        <w:rPr>
          <w:rFonts w:cstheme="minorHAnsi"/>
          <w:color w:val="000000"/>
          <w:lang w:val="es-419"/>
        </w:rPr>
        <w:fldChar w:fldCharType="end"/>
      </w:r>
      <w:r w:rsidRPr="00255DF8">
        <w:rPr>
          <w:rFonts w:cstheme="minorHAnsi"/>
          <w:color w:val="000000"/>
          <w:lang w:val="es-419"/>
        </w:rPr>
        <w:t xml:space="preserve">, tal como se señaló originalmente en las obras de </w:t>
      </w:r>
      <w:r w:rsidRPr="00255DF8">
        <w:rPr>
          <w:rFonts w:cstheme="minorHAnsi"/>
          <w:color w:val="000000"/>
          <w:lang w:val="es-419"/>
        </w:rPr>
        <w:fldChar w:fldCharType="begin"/>
      </w:r>
      <w:r w:rsidR="00B946E3" w:rsidRPr="00255DF8">
        <w:rPr>
          <w:rFonts w:cstheme="minorHAnsi"/>
          <w:color w:val="000000"/>
          <w:lang w:val="es-419"/>
        </w:rPr>
        <w:instrText xml:space="preserve"> ADDIN ZOTERO_ITEM CSL_CITATION {"citationID":"gP1JwTeu","properties":{"formattedCitation":"(Palmer, 1969)","plainCitation":"(Palmer, 1969)","dontUpdate":true,"noteIndex":0},"citationItems":[{"id":1370,"uris":["http://zotero.org/users/local/xxrXRMip/items/R9ZFBEK3"],"itemData":{"id":1370,"type":"book","publisher":"Northwestern University Press","source":"Google Scholar","title":"Hermeneutics: Interpretation Theory in Schleiermacher, Dilthey, Heidegger, and Gadamer","title-short":"Hermeneutics","URL":"https://books.google.es/books?hl=es&amp;lr=&amp;id=9EzNdD4LmT0C&amp;oi=fnd&amp;pg=PR11&amp;dq=Palmer,+R.+E.+(1969).+Hermeneutics:+Interpretation+Theory+in+Schleiermacher,+Dilthey,+Heidegger,+and+Gadamer.+Evanston,+IL:+Northwestern+University+Press.&amp;ots=Xm8vblVtYa&amp;sig=tLnOOe0NirBtqYG7puhGE25uw0I","author":[{"family":"Palmer","given":"Richard E."}],"accessed":{"date-parts":[["2024",8,15]]},"issued":{"date-parts":[["1969"]]}}}],"schema":"https://github.com/citation-style-language/schema/raw/master/csl-citation.json"} </w:instrText>
      </w:r>
      <w:r w:rsidRPr="00255DF8">
        <w:rPr>
          <w:rFonts w:cstheme="minorHAnsi"/>
          <w:color w:val="000000"/>
          <w:lang w:val="es-419"/>
        </w:rPr>
        <w:fldChar w:fldCharType="separate"/>
      </w:r>
      <w:r w:rsidRPr="00255DF8">
        <w:rPr>
          <w:rFonts w:cstheme="minorHAnsi"/>
          <w:lang w:val="es-HN"/>
        </w:rPr>
        <w:t>Palmer, (1969)</w:t>
      </w:r>
      <w:r w:rsidRPr="00255DF8">
        <w:rPr>
          <w:rFonts w:cstheme="minorHAnsi"/>
          <w:color w:val="000000"/>
          <w:lang w:val="es-419"/>
        </w:rPr>
        <w:fldChar w:fldCharType="end"/>
      </w:r>
      <w:r w:rsidRPr="00255DF8">
        <w:rPr>
          <w:rFonts w:cstheme="minorHAnsi"/>
          <w:color w:val="000000"/>
          <w:lang w:val="es-419"/>
        </w:rPr>
        <w:t xml:space="preserve">. Se llevó a cabo una búsqueda avanzada en la base de datos de </w:t>
      </w:r>
      <w:proofErr w:type="spellStart"/>
      <w:r w:rsidRPr="00255DF8">
        <w:rPr>
          <w:rFonts w:cstheme="minorHAnsi"/>
          <w:color w:val="000000"/>
          <w:lang w:val="es-419"/>
        </w:rPr>
        <w:t>Scopus</w:t>
      </w:r>
      <w:proofErr w:type="spellEnd"/>
      <w:r w:rsidRPr="00255DF8">
        <w:rPr>
          <w:rFonts w:cstheme="minorHAnsi"/>
          <w:color w:val="000000"/>
          <w:lang w:val="es-419"/>
        </w:rPr>
        <w:t xml:space="preserve"> el 12 de agosto de 2024, utilizando operadores booleanos para obtener información precisa. Se emplearon palabras clave en inglés y en español, tales como: “responsabilidad social empresarial,” “responsabilidad social corporativa,” “CSR,” “</w:t>
      </w:r>
      <w:proofErr w:type="spellStart"/>
      <w:r w:rsidRPr="00255DF8">
        <w:rPr>
          <w:rFonts w:cstheme="minorHAnsi"/>
          <w:color w:val="000000"/>
          <w:lang w:val="es-419"/>
        </w:rPr>
        <w:t>corporate</w:t>
      </w:r>
      <w:proofErr w:type="spellEnd"/>
      <w:r w:rsidRPr="00255DF8">
        <w:rPr>
          <w:rFonts w:cstheme="minorHAnsi"/>
          <w:color w:val="000000"/>
          <w:lang w:val="es-419"/>
        </w:rPr>
        <w:t xml:space="preserve"> social </w:t>
      </w:r>
      <w:proofErr w:type="spellStart"/>
      <w:r w:rsidRPr="00255DF8">
        <w:rPr>
          <w:rFonts w:cstheme="minorHAnsi"/>
          <w:color w:val="000000"/>
          <w:lang w:val="es-419"/>
        </w:rPr>
        <w:t>responsibility</w:t>
      </w:r>
      <w:proofErr w:type="spellEnd"/>
      <w:r w:rsidRPr="00255DF8">
        <w:rPr>
          <w:rFonts w:cstheme="minorHAnsi"/>
          <w:color w:val="000000"/>
          <w:lang w:val="es-419"/>
        </w:rPr>
        <w:t>,” “tendencias de investigación,” “investigación emergente,” “</w:t>
      </w:r>
      <w:proofErr w:type="spellStart"/>
      <w:r w:rsidRPr="00255DF8">
        <w:rPr>
          <w:rFonts w:cstheme="minorHAnsi"/>
          <w:color w:val="000000"/>
          <w:lang w:val="es-419"/>
        </w:rPr>
        <w:t>research</w:t>
      </w:r>
      <w:proofErr w:type="spellEnd"/>
      <w:r w:rsidRPr="00255DF8">
        <w:rPr>
          <w:rFonts w:cstheme="minorHAnsi"/>
          <w:color w:val="000000"/>
          <w:lang w:val="es-419"/>
        </w:rPr>
        <w:t xml:space="preserve"> </w:t>
      </w:r>
      <w:proofErr w:type="spellStart"/>
      <w:r w:rsidRPr="00255DF8">
        <w:rPr>
          <w:rFonts w:cstheme="minorHAnsi"/>
          <w:color w:val="000000"/>
          <w:lang w:val="es-419"/>
        </w:rPr>
        <w:t>trends</w:t>
      </w:r>
      <w:proofErr w:type="spellEnd"/>
      <w:r w:rsidRPr="00255DF8">
        <w:rPr>
          <w:rFonts w:cstheme="minorHAnsi"/>
          <w:color w:val="000000"/>
          <w:lang w:val="es-419"/>
        </w:rPr>
        <w:t>,” y “</w:t>
      </w:r>
      <w:proofErr w:type="spellStart"/>
      <w:r w:rsidRPr="00255DF8">
        <w:rPr>
          <w:rFonts w:cstheme="minorHAnsi"/>
          <w:color w:val="000000"/>
          <w:lang w:val="es-419"/>
        </w:rPr>
        <w:t>emerging</w:t>
      </w:r>
      <w:proofErr w:type="spellEnd"/>
      <w:r w:rsidRPr="00255DF8">
        <w:rPr>
          <w:rFonts w:cstheme="minorHAnsi"/>
          <w:color w:val="000000"/>
          <w:lang w:val="es-419"/>
        </w:rPr>
        <w:t xml:space="preserve"> </w:t>
      </w:r>
      <w:proofErr w:type="spellStart"/>
      <w:r w:rsidRPr="00255DF8">
        <w:rPr>
          <w:rFonts w:cstheme="minorHAnsi"/>
          <w:color w:val="000000"/>
          <w:lang w:val="es-419"/>
        </w:rPr>
        <w:t>research</w:t>
      </w:r>
      <w:proofErr w:type="spellEnd"/>
      <w:r w:rsidRPr="00255DF8">
        <w:rPr>
          <w:rFonts w:cstheme="minorHAnsi"/>
          <w:color w:val="000000"/>
          <w:lang w:val="es-419"/>
        </w:rPr>
        <w:t>.” La ecuación de búsqueda inicial fue:</w:t>
      </w:r>
    </w:p>
    <w:p w14:paraId="760D3155" w14:textId="53045B38" w:rsidR="00C85AA2" w:rsidRPr="00255DF8" w:rsidRDefault="00C85AA2" w:rsidP="00F127DE">
      <w:pPr>
        <w:spacing w:line="360" w:lineRule="auto"/>
        <w:jc w:val="both"/>
        <w:rPr>
          <w:rFonts w:cstheme="minorHAnsi"/>
          <w:color w:val="000000"/>
          <w:lang w:val="es-HN"/>
        </w:rPr>
      </w:pPr>
      <w:r w:rsidRPr="00255DF8">
        <w:rPr>
          <w:rFonts w:cstheme="minorHAnsi"/>
          <w:color w:val="000000"/>
          <w:lang w:val="es-HN"/>
        </w:rPr>
        <w:t xml:space="preserve">TITLE-ABS-KEY </w:t>
      </w:r>
      <w:proofErr w:type="gramStart"/>
      <w:r w:rsidRPr="00255DF8">
        <w:rPr>
          <w:rFonts w:cstheme="minorHAnsi"/>
          <w:color w:val="000000"/>
          <w:lang w:val="es-HN"/>
        </w:rPr>
        <w:t>( "</w:t>
      </w:r>
      <w:proofErr w:type="gramEnd"/>
      <w:r w:rsidRPr="00255DF8">
        <w:rPr>
          <w:rFonts w:cstheme="minorHAnsi"/>
          <w:color w:val="000000"/>
          <w:lang w:val="es-HN"/>
        </w:rPr>
        <w:t xml:space="preserve">responsabilidad social empresarial" OR </w:t>
      </w:r>
      <w:r w:rsidR="008F2AFA" w:rsidRPr="00255DF8">
        <w:rPr>
          <w:rFonts w:cstheme="minorHAnsi"/>
          <w:color w:val="000000"/>
          <w:lang w:val="es-HN"/>
        </w:rPr>
        <w:t xml:space="preserve">"responsabilidad social corporativa" </w:t>
      </w:r>
      <w:r w:rsidRPr="00255DF8">
        <w:rPr>
          <w:rFonts w:cstheme="minorHAnsi"/>
          <w:color w:val="000000"/>
          <w:lang w:val="es-HN"/>
        </w:rPr>
        <w:t>OR "CSR" OR "</w:t>
      </w:r>
      <w:proofErr w:type="spellStart"/>
      <w:r w:rsidRPr="00255DF8">
        <w:rPr>
          <w:rFonts w:cstheme="minorHAnsi"/>
          <w:color w:val="000000"/>
          <w:lang w:val="es-HN"/>
        </w:rPr>
        <w:t>corporate</w:t>
      </w:r>
      <w:proofErr w:type="spellEnd"/>
      <w:r w:rsidRPr="00255DF8">
        <w:rPr>
          <w:rFonts w:cstheme="minorHAnsi"/>
          <w:color w:val="000000"/>
          <w:lang w:val="es-HN"/>
        </w:rPr>
        <w:t xml:space="preserve"> social </w:t>
      </w:r>
      <w:proofErr w:type="spellStart"/>
      <w:r w:rsidRPr="00255DF8">
        <w:rPr>
          <w:rFonts w:cstheme="minorHAnsi"/>
          <w:color w:val="000000"/>
          <w:lang w:val="es-HN"/>
        </w:rPr>
        <w:t>responsibility</w:t>
      </w:r>
      <w:proofErr w:type="spellEnd"/>
      <w:proofErr w:type="gramStart"/>
      <w:r w:rsidRPr="00255DF8">
        <w:rPr>
          <w:rFonts w:cstheme="minorHAnsi"/>
          <w:color w:val="000000"/>
          <w:lang w:val="es-HN"/>
        </w:rPr>
        <w:t>" )</w:t>
      </w:r>
      <w:proofErr w:type="gramEnd"/>
      <w:r w:rsidRPr="00255DF8">
        <w:rPr>
          <w:rFonts w:cstheme="minorHAnsi"/>
          <w:color w:val="000000"/>
          <w:lang w:val="es-HN"/>
        </w:rPr>
        <w:t xml:space="preserve"> AND TITLE-ABS-KEY </w:t>
      </w:r>
      <w:r w:rsidR="003546B2" w:rsidRPr="00255DF8">
        <w:rPr>
          <w:rFonts w:cstheme="minorHAnsi"/>
          <w:color w:val="000000"/>
          <w:lang w:val="es-HN"/>
        </w:rPr>
        <w:t>(“</w:t>
      </w:r>
      <w:r w:rsidRPr="00255DF8">
        <w:rPr>
          <w:rFonts w:cstheme="minorHAnsi"/>
          <w:color w:val="000000"/>
          <w:lang w:val="es-HN"/>
        </w:rPr>
        <w:t>tendencias de investigación" OR "investigación emergente" OR "</w:t>
      </w:r>
      <w:proofErr w:type="spellStart"/>
      <w:r w:rsidRPr="00255DF8">
        <w:rPr>
          <w:rFonts w:cstheme="minorHAnsi"/>
          <w:color w:val="000000"/>
          <w:lang w:val="es-HN"/>
        </w:rPr>
        <w:t>research</w:t>
      </w:r>
      <w:proofErr w:type="spellEnd"/>
      <w:r w:rsidRPr="00255DF8">
        <w:rPr>
          <w:rFonts w:cstheme="minorHAnsi"/>
          <w:color w:val="000000"/>
          <w:lang w:val="es-HN"/>
        </w:rPr>
        <w:t xml:space="preserve"> </w:t>
      </w:r>
      <w:proofErr w:type="spellStart"/>
      <w:r w:rsidRPr="00255DF8">
        <w:rPr>
          <w:rFonts w:cstheme="minorHAnsi"/>
          <w:color w:val="000000"/>
          <w:lang w:val="es-HN"/>
        </w:rPr>
        <w:t>trends</w:t>
      </w:r>
      <w:proofErr w:type="spellEnd"/>
      <w:r w:rsidRPr="00255DF8">
        <w:rPr>
          <w:rFonts w:cstheme="minorHAnsi"/>
          <w:color w:val="000000"/>
          <w:lang w:val="es-HN"/>
        </w:rPr>
        <w:t>" OR "</w:t>
      </w:r>
      <w:proofErr w:type="spellStart"/>
      <w:r w:rsidRPr="00255DF8">
        <w:rPr>
          <w:rFonts w:cstheme="minorHAnsi"/>
          <w:color w:val="000000"/>
          <w:lang w:val="es-HN"/>
        </w:rPr>
        <w:t>emerging</w:t>
      </w:r>
      <w:proofErr w:type="spellEnd"/>
      <w:r w:rsidRPr="00255DF8">
        <w:rPr>
          <w:rFonts w:cstheme="minorHAnsi"/>
          <w:color w:val="000000"/>
          <w:lang w:val="es-HN"/>
        </w:rPr>
        <w:t xml:space="preserve"> </w:t>
      </w:r>
      <w:proofErr w:type="spellStart"/>
      <w:r w:rsidRPr="00255DF8">
        <w:rPr>
          <w:rFonts w:cstheme="minorHAnsi"/>
          <w:color w:val="000000"/>
          <w:lang w:val="es-HN"/>
        </w:rPr>
        <w:t>research</w:t>
      </w:r>
      <w:proofErr w:type="spellEnd"/>
      <w:proofErr w:type="gramStart"/>
      <w:r w:rsidRPr="00255DF8">
        <w:rPr>
          <w:rFonts w:cstheme="minorHAnsi"/>
          <w:color w:val="000000"/>
          <w:lang w:val="es-HN"/>
        </w:rPr>
        <w:t>" )</w:t>
      </w:r>
      <w:proofErr w:type="gramEnd"/>
    </w:p>
    <w:p w14:paraId="63E10EB0" w14:textId="77777777" w:rsidR="006B2694" w:rsidRPr="00255DF8" w:rsidRDefault="006B2694" w:rsidP="00F127DE">
      <w:pPr>
        <w:spacing w:line="360" w:lineRule="auto"/>
        <w:jc w:val="both"/>
        <w:rPr>
          <w:rFonts w:cstheme="minorHAnsi"/>
          <w:color w:val="000000"/>
        </w:rPr>
      </w:pPr>
      <w:r w:rsidRPr="00255DF8">
        <w:rPr>
          <w:rFonts w:cstheme="minorHAnsi"/>
          <w:color w:val="000000"/>
          <w:lang w:val="es-ES"/>
        </w:rPr>
        <w:t xml:space="preserve">Esta búsqueda inicial arrojó 99 documentos. No obstante, se aplicaron filtros adicionales para refinar los resultados. Se consideraron publicaciones entre 2020 y 2024, seleccionando únicamente documentos de acceso abierto en su fase final de publicación. Asimismo, se limitaron los resultados a artículos y revisiones en el idioma inglés. </w:t>
      </w:r>
      <w:r w:rsidRPr="00255DF8">
        <w:rPr>
          <w:rFonts w:cstheme="minorHAnsi"/>
          <w:color w:val="000000"/>
        </w:rPr>
        <w:t xml:space="preserve">La </w:t>
      </w:r>
      <w:proofErr w:type="spellStart"/>
      <w:r w:rsidRPr="00255DF8">
        <w:rPr>
          <w:rFonts w:cstheme="minorHAnsi"/>
          <w:color w:val="000000"/>
        </w:rPr>
        <w:t>ecuación</w:t>
      </w:r>
      <w:proofErr w:type="spellEnd"/>
      <w:r w:rsidRPr="00255DF8">
        <w:rPr>
          <w:rFonts w:cstheme="minorHAnsi"/>
          <w:color w:val="000000"/>
        </w:rPr>
        <w:t xml:space="preserve"> de </w:t>
      </w:r>
      <w:proofErr w:type="spellStart"/>
      <w:r w:rsidRPr="00255DF8">
        <w:rPr>
          <w:rFonts w:cstheme="minorHAnsi"/>
          <w:color w:val="000000"/>
        </w:rPr>
        <w:t>búsqueda</w:t>
      </w:r>
      <w:proofErr w:type="spellEnd"/>
      <w:r w:rsidRPr="00255DF8">
        <w:rPr>
          <w:rFonts w:cstheme="minorHAnsi"/>
          <w:color w:val="000000"/>
        </w:rPr>
        <w:t xml:space="preserve"> </w:t>
      </w:r>
      <w:proofErr w:type="spellStart"/>
      <w:r w:rsidRPr="00255DF8">
        <w:rPr>
          <w:rFonts w:cstheme="minorHAnsi"/>
          <w:color w:val="000000"/>
        </w:rPr>
        <w:t>refinada</w:t>
      </w:r>
      <w:proofErr w:type="spellEnd"/>
      <w:r w:rsidRPr="00255DF8">
        <w:rPr>
          <w:rFonts w:cstheme="minorHAnsi"/>
          <w:color w:val="000000"/>
        </w:rPr>
        <w:t xml:space="preserve"> </w:t>
      </w:r>
      <w:proofErr w:type="spellStart"/>
      <w:r w:rsidRPr="00255DF8">
        <w:rPr>
          <w:rFonts w:cstheme="minorHAnsi"/>
          <w:color w:val="000000"/>
        </w:rPr>
        <w:t>fue</w:t>
      </w:r>
      <w:proofErr w:type="spellEnd"/>
      <w:r w:rsidRPr="00255DF8">
        <w:rPr>
          <w:rFonts w:cstheme="minorHAnsi"/>
          <w:color w:val="000000"/>
        </w:rPr>
        <w:t xml:space="preserve"> la </w:t>
      </w:r>
      <w:proofErr w:type="spellStart"/>
      <w:r w:rsidRPr="00255DF8">
        <w:rPr>
          <w:rFonts w:cstheme="minorHAnsi"/>
          <w:color w:val="000000"/>
        </w:rPr>
        <w:t>siguiente</w:t>
      </w:r>
      <w:proofErr w:type="spellEnd"/>
      <w:r w:rsidRPr="00255DF8">
        <w:rPr>
          <w:rFonts w:cstheme="minorHAnsi"/>
          <w:color w:val="000000"/>
        </w:rPr>
        <w:t>:</w:t>
      </w:r>
    </w:p>
    <w:p w14:paraId="1152FF18" w14:textId="10B63DD1" w:rsidR="004C72B8" w:rsidRPr="00255DF8" w:rsidRDefault="004C72B8" w:rsidP="00F127DE">
      <w:pPr>
        <w:spacing w:line="360" w:lineRule="auto"/>
        <w:jc w:val="both"/>
        <w:rPr>
          <w:rFonts w:cstheme="minorHAnsi"/>
          <w:color w:val="000000"/>
        </w:rPr>
      </w:pPr>
      <w:r w:rsidRPr="00255DF8">
        <w:rPr>
          <w:rFonts w:cstheme="minorHAnsi"/>
          <w:color w:val="000000"/>
        </w:rPr>
        <w:t>TITLE-ABS-KEY ( "</w:t>
      </w:r>
      <w:proofErr w:type="spellStart"/>
      <w:r w:rsidRPr="00255DF8">
        <w:rPr>
          <w:rFonts w:cstheme="minorHAnsi"/>
          <w:color w:val="000000"/>
        </w:rPr>
        <w:t>responsabilidad</w:t>
      </w:r>
      <w:proofErr w:type="spellEnd"/>
      <w:r w:rsidRPr="00255DF8">
        <w:rPr>
          <w:rFonts w:cstheme="minorHAnsi"/>
          <w:color w:val="000000"/>
        </w:rPr>
        <w:t xml:space="preserve"> social </w:t>
      </w:r>
      <w:proofErr w:type="spellStart"/>
      <w:r w:rsidRPr="00255DF8">
        <w:rPr>
          <w:rFonts w:cstheme="minorHAnsi"/>
          <w:color w:val="000000"/>
        </w:rPr>
        <w:t>empresarial</w:t>
      </w:r>
      <w:proofErr w:type="spellEnd"/>
      <w:r w:rsidRPr="00255DF8">
        <w:rPr>
          <w:rFonts w:cstheme="minorHAnsi"/>
          <w:color w:val="000000"/>
        </w:rPr>
        <w:t>" OR "</w:t>
      </w:r>
      <w:proofErr w:type="spellStart"/>
      <w:r w:rsidRPr="00255DF8">
        <w:rPr>
          <w:rFonts w:cstheme="minorHAnsi"/>
          <w:color w:val="000000"/>
        </w:rPr>
        <w:t>responsabilidad</w:t>
      </w:r>
      <w:proofErr w:type="spellEnd"/>
      <w:r w:rsidRPr="00255DF8">
        <w:rPr>
          <w:rFonts w:cstheme="minorHAnsi"/>
          <w:color w:val="000000"/>
        </w:rPr>
        <w:t xml:space="preserve"> social </w:t>
      </w:r>
      <w:proofErr w:type="spellStart"/>
      <w:r w:rsidRPr="00255DF8">
        <w:rPr>
          <w:rFonts w:cstheme="minorHAnsi"/>
          <w:color w:val="000000"/>
        </w:rPr>
        <w:t>corporativa</w:t>
      </w:r>
      <w:proofErr w:type="spellEnd"/>
      <w:r w:rsidRPr="00255DF8">
        <w:rPr>
          <w:rFonts w:cstheme="minorHAnsi"/>
          <w:color w:val="000000"/>
        </w:rPr>
        <w:t>" OR "CSR" OR "corporate social responsibility" ) AND TITLE-ABS-KEY ( "</w:t>
      </w:r>
      <w:proofErr w:type="spellStart"/>
      <w:r w:rsidRPr="00255DF8">
        <w:rPr>
          <w:rFonts w:cstheme="minorHAnsi"/>
          <w:color w:val="000000"/>
        </w:rPr>
        <w:t>tendencias</w:t>
      </w:r>
      <w:proofErr w:type="spellEnd"/>
      <w:r w:rsidRPr="00255DF8">
        <w:rPr>
          <w:rFonts w:cstheme="minorHAnsi"/>
          <w:color w:val="000000"/>
        </w:rPr>
        <w:t xml:space="preserve"> de </w:t>
      </w:r>
      <w:proofErr w:type="spellStart"/>
      <w:r w:rsidRPr="00255DF8">
        <w:rPr>
          <w:rFonts w:cstheme="minorHAnsi"/>
          <w:color w:val="000000"/>
        </w:rPr>
        <w:t>investigación</w:t>
      </w:r>
      <w:proofErr w:type="spellEnd"/>
      <w:r w:rsidRPr="00255DF8">
        <w:rPr>
          <w:rFonts w:cstheme="minorHAnsi"/>
          <w:color w:val="000000"/>
        </w:rPr>
        <w:t>" OR "</w:t>
      </w:r>
      <w:proofErr w:type="spellStart"/>
      <w:r w:rsidRPr="00255DF8">
        <w:rPr>
          <w:rFonts w:cstheme="minorHAnsi"/>
          <w:color w:val="000000"/>
        </w:rPr>
        <w:t>investigación</w:t>
      </w:r>
      <w:proofErr w:type="spellEnd"/>
      <w:r w:rsidRPr="00255DF8">
        <w:rPr>
          <w:rFonts w:cstheme="minorHAnsi"/>
          <w:color w:val="000000"/>
        </w:rPr>
        <w:t xml:space="preserve"> </w:t>
      </w:r>
      <w:proofErr w:type="spellStart"/>
      <w:r w:rsidRPr="00255DF8">
        <w:rPr>
          <w:rFonts w:cstheme="minorHAnsi"/>
          <w:color w:val="000000"/>
        </w:rPr>
        <w:t>emergente</w:t>
      </w:r>
      <w:proofErr w:type="spellEnd"/>
      <w:r w:rsidRPr="00255DF8">
        <w:rPr>
          <w:rFonts w:cstheme="minorHAnsi"/>
          <w:color w:val="000000"/>
        </w:rPr>
        <w:t>" OR "research trends" OR "emerging research" ) AND PUBYEAR &gt; 2019 AND PUBYEAR &lt; 2025 AND ( LIMIT-TO ( OA , "all" ) ) AND ( LIMIT-TO ( PUBSTAGE , "final" ) ) AND ( LIMIT-TO ( LANGUAGE , "English" ) ) AND ( LIMIT-TO ( SRCTYPE , "j" ) )</w:t>
      </w:r>
    </w:p>
    <w:p w14:paraId="28B1F0C9" w14:textId="5117E775" w:rsidR="006B2694" w:rsidRPr="00255DF8" w:rsidRDefault="006B2694" w:rsidP="00F127DE">
      <w:pPr>
        <w:spacing w:line="360" w:lineRule="auto"/>
        <w:jc w:val="both"/>
        <w:rPr>
          <w:rFonts w:cstheme="minorHAnsi"/>
          <w:color w:val="000000"/>
          <w:lang w:val="es-HN"/>
        </w:rPr>
      </w:pPr>
      <w:r w:rsidRPr="00255DF8">
        <w:rPr>
          <w:rFonts w:cstheme="minorHAnsi"/>
          <w:color w:val="000000"/>
          <w:lang w:val="es-HN"/>
        </w:rPr>
        <w:t>Con la aplicación de estos filtros, se identificaron 29 artículos pertinentes. Para afinar aún más la selección, se empleó el diagrama de flujo PRISMA (ver figura 1)</w:t>
      </w:r>
      <w:r w:rsidR="00830EBF" w:rsidRPr="00255DF8">
        <w:rPr>
          <w:rFonts w:cstheme="minorHAnsi"/>
          <w:color w:val="000000"/>
          <w:lang w:val="es-HN"/>
        </w:rPr>
        <w:t xml:space="preserve"> </w:t>
      </w:r>
      <w:r w:rsidR="001C6366" w:rsidRPr="00255DF8">
        <w:rPr>
          <w:rFonts w:cstheme="minorHAnsi"/>
          <w:color w:val="000000"/>
          <w:lang w:val="es-HN"/>
        </w:rPr>
        <w:t xml:space="preserve">siguiendo las recomendaciones de </w:t>
      </w:r>
      <w:r w:rsidR="001C6366" w:rsidRPr="00255DF8">
        <w:rPr>
          <w:rFonts w:cstheme="minorHAnsi"/>
          <w:color w:val="000000"/>
          <w:lang w:val="es-HN"/>
        </w:rPr>
        <w:fldChar w:fldCharType="begin"/>
      </w:r>
      <w:r w:rsidR="00B946E3" w:rsidRPr="00255DF8">
        <w:rPr>
          <w:rFonts w:cstheme="minorHAnsi"/>
          <w:color w:val="000000"/>
          <w:lang w:val="es-HN"/>
        </w:rPr>
        <w:instrText xml:space="preserve"> ADDIN ZOTERO_ITEM CSL_CITATION {"citationID":"5eYBz6JP","properties":{"formattedCitation":"(Haddaway et\\uc0\\u160{}al., 2022)","plainCitation":"(Haddaway et al., 2022)","dontUpdate":true,"noteIndex":0},"citationItems":[{"id":1271,"uris":["http://zotero.org/users/local/xxrXRMip/items/LWZQIM6E"],"itemData":{"id":1271,"type":"article-journal","abstract":"Abstract\n            \n              Background\n              Reporting standards, such as PRISMA aim to ensure that the methods and results of systematic reviews are described in sufficient detail to allow full transparency. Flow diagrams in evidence syntheses allow the reader to rapidly understand the core procedures used in a review and examine the attrition of irrelevant records throughout the review process. Recent research suggests that use of flow diagrams in systematic reviews is poor and of low quality and called for standardised templates to facilitate better reporting in flow diagrams. The increasing options for interactivity provided by the Internet gives us an opportunity to support easy‐to‐use evidence synthesis tools, and here we report on the development of a tool for the production of PRISMA 2020‐compliant systematic review flow diagrams.\n            \n            \n              Methods and Findings\n              \n                We developed a free‐to‐use, Open Source R package and web‐based Shiny app to allow users to design PRISMA flow diagrams for their own systematic reviews. Our tool allows users to produce standardised visualisations that transparently document the methods and results of a systematic review process in a variety of formats. In addition, we provide the opportunity to produce interactive, web‐based flow diagrams (exported as HTML files), that allow readers to click on boxes of the diagram and navigate to further details on methods, results or data files. We provide an interactive example here;\n                https://prisma-flowdiagram.github.io/\n                .\n              \n            \n            \n              Conclusions\n              \n                We have developed a user‐friendly tool for producing PRISMA 2020‐compliant flow diagrams for users with coding experience and, importantly, for users without prior experience in coding by making use of Shiny (\n                https://estech.shinyapps.io/prisma_flowdiagram/\n                ). This free‐to‐use tool will make it easier to produce clear and PRISMA 2020‐compliant systematic review flow diagrams. Significantly, users can also produce interactive flow diagrams for the first time, allowing readers of their reviews to smoothly and swiftly explore and navigate to further details of the methods and results of a review. We believe this tool will increase use of PRISMA flow diagrams, improve the compliance and quality of flow diagrams, and facilitate strong science communication of the methods and results of systematic reviews by making use of interactivity. We encourage the systematic review community to make use of the tool, and provide feedback to streamline and improve their usability and efficiency.","container-title":"Campbell Systematic Reviews","DOI":"10.1002/cl2.1230","ISSN":"1891-1803, 1891-1803","issue":"2","journalAbbreviation":"Campbell Systematic Reviews","language":"en","page":"e1230","source":"DOI.org (Crossref)","title":"&lt;i&gt;PRISMA2020&lt;/i&gt; : An R package and Shiny app for producing PRISMA 2020‐compliant flow diagrams, with interactivity for optimised digital transparency and Open Synthesis","title-short":"&lt;i&gt;PRISMA2020&lt;/i&gt;","volume":"18","author":[{"family":"Haddaway","given":"Neal R."},{"family":"Page","given":"Matthew J."},{"family":"Pritchard","given":"Chris C."},{"family":"McGuinness","given":"Luke A."}],"issued":{"date-parts":[["2022",6]]}}}],"schema":"https://github.com/citation-style-language/schema/raw/master/csl-citation.json"} </w:instrText>
      </w:r>
      <w:r w:rsidR="001C6366" w:rsidRPr="00255DF8">
        <w:rPr>
          <w:rFonts w:cstheme="minorHAnsi"/>
          <w:color w:val="000000"/>
          <w:lang w:val="es-HN"/>
        </w:rPr>
        <w:fldChar w:fldCharType="separate"/>
      </w:r>
      <w:r w:rsidR="001C6366" w:rsidRPr="00255DF8">
        <w:rPr>
          <w:rFonts w:cstheme="minorHAnsi"/>
          <w:lang w:val="es-HN"/>
        </w:rPr>
        <w:t>Haddaway et al., (2022)</w:t>
      </w:r>
      <w:r w:rsidR="001C6366" w:rsidRPr="00255DF8">
        <w:rPr>
          <w:rFonts w:cstheme="minorHAnsi"/>
          <w:color w:val="000000"/>
          <w:lang w:val="es-HN"/>
        </w:rPr>
        <w:fldChar w:fldCharType="end"/>
      </w:r>
      <w:r w:rsidR="001C6366" w:rsidRPr="00255DF8">
        <w:rPr>
          <w:rFonts w:cstheme="minorHAnsi"/>
          <w:color w:val="000000"/>
          <w:lang w:val="es-HN"/>
        </w:rPr>
        <w:t>, lo que permitió reducir el número a 2</w:t>
      </w:r>
      <w:r w:rsidR="001C2465" w:rsidRPr="00255DF8">
        <w:rPr>
          <w:rFonts w:cstheme="minorHAnsi"/>
          <w:color w:val="000000"/>
          <w:lang w:val="es-HN"/>
        </w:rPr>
        <w:t>3</w:t>
      </w:r>
      <w:r w:rsidR="001C6366" w:rsidRPr="00255DF8">
        <w:rPr>
          <w:rFonts w:cstheme="minorHAnsi"/>
          <w:color w:val="000000"/>
          <w:lang w:val="es-HN"/>
        </w:rPr>
        <w:t xml:space="preserve"> artículos idóneos para la investigación. </w:t>
      </w:r>
      <w:r w:rsidRPr="00255DF8">
        <w:rPr>
          <w:rFonts w:cstheme="minorHAnsi"/>
          <w:color w:val="000000"/>
          <w:lang w:val="es-HN"/>
        </w:rPr>
        <w:t>Estos artículos se descargaron, y la base de datos se exportó en formatos CSV para un análisis posterior en Microsoft Excel 365</w:t>
      </w:r>
      <w:r w:rsidR="001C6366" w:rsidRPr="00255DF8">
        <w:rPr>
          <w:rFonts w:cstheme="minorHAnsi"/>
          <w:color w:val="000000"/>
          <w:lang w:val="es-HN"/>
        </w:rPr>
        <w:t xml:space="preserve">. </w:t>
      </w:r>
      <w:r w:rsidRPr="00255DF8">
        <w:rPr>
          <w:rFonts w:cstheme="minorHAnsi"/>
          <w:color w:val="000000"/>
          <w:lang w:val="es-HN"/>
        </w:rPr>
        <w:t>Finalmente, se presentan los resultados más destacados y las discusiones relevantes, acompañados de las conclusiones y recomendaciones del estudio.</w:t>
      </w:r>
    </w:p>
    <w:p w14:paraId="0E7A56D2" w14:textId="199842E2" w:rsidR="000C033A" w:rsidRDefault="000C033A" w:rsidP="00F127DE">
      <w:pPr>
        <w:spacing w:line="360" w:lineRule="auto"/>
        <w:jc w:val="both"/>
        <w:rPr>
          <w:rFonts w:asciiTheme="majorHAnsi" w:hAnsiTheme="majorHAnsi" w:cstheme="majorHAnsi"/>
          <w:color w:val="000000"/>
          <w:lang w:val="es-HN"/>
        </w:rPr>
      </w:pPr>
    </w:p>
    <w:p w14:paraId="4BBB72C0" w14:textId="7F5829EC" w:rsidR="00A62EDA" w:rsidRPr="00A62EDA" w:rsidRDefault="00A62EDA" w:rsidP="000C033A">
      <w:pPr>
        <w:spacing w:after="0" w:line="240" w:lineRule="auto"/>
        <w:jc w:val="both"/>
        <w:rPr>
          <w:rFonts w:asciiTheme="majorHAnsi" w:hAnsiTheme="majorHAnsi" w:cstheme="majorHAnsi"/>
          <w:color w:val="000000"/>
          <w:sz w:val="24"/>
          <w:szCs w:val="24"/>
          <w:lang w:val="es-HN"/>
        </w:rPr>
      </w:pPr>
    </w:p>
    <w:p w14:paraId="0C93BDFF" w14:textId="3BAD0C80" w:rsidR="00A62EDA" w:rsidRPr="00A62EDA" w:rsidRDefault="00A62EDA" w:rsidP="00155618">
      <w:pPr>
        <w:jc w:val="both"/>
        <w:rPr>
          <w:rFonts w:asciiTheme="majorHAnsi" w:hAnsiTheme="majorHAnsi" w:cstheme="majorHAnsi"/>
          <w:color w:val="000000"/>
          <w:sz w:val="24"/>
          <w:szCs w:val="24"/>
          <w:lang w:val="es-HN"/>
        </w:rPr>
      </w:pPr>
    </w:p>
    <w:p w14:paraId="0397B166" w14:textId="744D48B4" w:rsidR="00A62EDA" w:rsidRDefault="003546B2" w:rsidP="00155618">
      <w:pPr>
        <w:jc w:val="both"/>
        <w:rPr>
          <w:rFonts w:asciiTheme="majorHAnsi" w:hAnsiTheme="majorHAnsi" w:cstheme="majorHAnsi"/>
          <w:color w:val="000000"/>
          <w:lang w:val="es-HN"/>
        </w:rPr>
      </w:pPr>
      <w:r w:rsidRPr="00A62EDA">
        <w:rPr>
          <w:rFonts w:asciiTheme="majorHAnsi" w:hAnsiTheme="majorHAnsi" w:cstheme="majorHAnsi"/>
          <w:noProof/>
          <w:color w:val="000000"/>
          <w:lang w:val="es-MX" w:eastAsia="es-MX"/>
        </w:rPr>
        <w:lastRenderedPageBreak/>
        <mc:AlternateContent>
          <mc:Choice Requires="wpg">
            <w:drawing>
              <wp:anchor distT="0" distB="0" distL="114300" distR="114300" simplePos="0" relativeHeight="251673600" behindDoc="0" locked="0" layoutInCell="1" allowOverlap="1" wp14:anchorId="27901B2F" wp14:editId="7343C5BC">
                <wp:simplePos x="0" y="0"/>
                <wp:positionH relativeFrom="margin">
                  <wp:posOffset>917512</wp:posOffset>
                </wp:positionH>
                <wp:positionV relativeFrom="paragraph">
                  <wp:posOffset>-233680</wp:posOffset>
                </wp:positionV>
                <wp:extent cx="4295775" cy="4905375"/>
                <wp:effectExtent l="0" t="0" r="17145" b="10795"/>
                <wp:wrapNone/>
                <wp:docPr id="62" name="Grupo 61">
                  <a:extLst xmlns:a="http://schemas.openxmlformats.org/drawingml/2006/main">
                    <a:ext uri="{FF2B5EF4-FFF2-40B4-BE49-F238E27FC236}">
                      <a16:creationId xmlns:a16="http://schemas.microsoft.com/office/drawing/2014/main" id="{82756802-A7E7-1B4E-5497-C852B67A0630}"/>
                    </a:ext>
                  </a:extLst>
                </wp:docPr>
                <wp:cNvGraphicFramePr/>
                <a:graphic xmlns:a="http://schemas.openxmlformats.org/drawingml/2006/main">
                  <a:graphicData uri="http://schemas.microsoft.com/office/word/2010/wordprocessingGroup">
                    <wpg:wgp>
                      <wpg:cNvGrpSpPr/>
                      <wpg:grpSpPr>
                        <a:xfrm>
                          <a:off x="0" y="0"/>
                          <a:ext cx="4295775" cy="4905375"/>
                          <a:chOff x="0" y="0"/>
                          <a:chExt cx="4974877" cy="4867514"/>
                        </a:xfrm>
                      </wpg:grpSpPr>
                      <wps:wsp>
                        <wps:cNvPr id="746504399" name="Flowchart: Alternate Process 29">
                          <a:extLst>
                            <a:ext uri="{FF2B5EF4-FFF2-40B4-BE49-F238E27FC236}">
                              <a16:creationId xmlns:a16="http://schemas.microsoft.com/office/drawing/2014/main" id="{7B24F1BA-9E79-9A54-0DE3-3C1763FF2768}"/>
                            </a:ext>
                          </a:extLst>
                        </wps:cNvPr>
                        <wps:cNvSpPr>
                          <a:spLocks noChangeArrowheads="1"/>
                        </wps:cNvSpPr>
                        <wps:spPr bwMode="auto">
                          <a:xfrm>
                            <a:off x="1191677" y="366849"/>
                            <a:ext cx="3783200" cy="301396"/>
                          </a:xfrm>
                          <a:prstGeom prst="flowChartAlternateProcess">
                            <a:avLst/>
                          </a:prstGeom>
                          <a:solidFill>
                            <a:schemeClr val="tx2">
                              <a:lumMod val="10000"/>
                              <a:lumOff val="90000"/>
                            </a:schemeClr>
                          </a:solidFill>
                          <a:ln w="9525">
                            <a:solidFill>
                              <a:schemeClr val="tx2">
                                <a:lumMod val="10000"/>
                                <a:lumOff val="90000"/>
                              </a:schemeClr>
                            </a:solidFill>
                            <a:round/>
                            <a:headEnd/>
                            <a:tailEnd/>
                          </a:ln>
                        </wps:spPr>
                        <wps:txbx>
                          <w:txbxContent>
                            <w:p w14:paraId="719E85F9" w14:textId="77777777" w:rsidR="00A62EDA" w:rsidRPr="000C033A" w:rsidRDefault="00A62EDA" w:rsidP="00A62EDA">
                              <w:pPr>
                                <w:kinsoku w:val="0"/>
                                <w:overflowPunct w:val="0"/>
                                <w:jc w:val="center"/>
                                <w:textAlignment w:val="baseline"/>
                                <w:rPr>
                                  <w:rFonts w:ascii="Calibri Light (Títulos)" w:eastAsia="Calibri" w:hAnsi="Calibri Light (Títulos)"/>
                                  <w:color w:val="000000"/>
                                  <w:kern w:val="24"/>
                                  <w:sz w:val="16"/>
                                  <w:szCs w:val="16"/>
                                  <w:lang w:val="es-HN"/>
                                </w:rPr>
                              </w:pPr>
                              <w:r w:rsidRPr="000C033A">
                                <w:rPr>
                                  <w:rFonts w:ascii="Calibri Light (Títulos)" w:eastAsia="Calibri" w:hAnsi="Calibri Light (Títulos)"/>
                                  <w:color w:val="000000"/>
                                  <w:kern w:val="24"/>
                                  <w:sz w:val="16"/>
                                  <w:szCs w:val="16"/>
                                  <w:lang w:val="es-HN"/>
                                </w:rPr>
                                <w:t>Identificaci</w:t>
                              </w:r>
                              <w:r w:rsidRPr="000C033A">
                                <w:rPr>
                                  <w:rFonts w:ascii="Aptos" w:eastAsia="Calibri" w:hAnsi="Aptos"/>
                                  <w:color w:val="000000"/>
                                  <w:kern w:val="24"/>
                                  <w:sz w:val="16"/>
                                  <w:szCs w:val="16"/>
                                  <w:lang w:val="es-HN"/>
                                </w:rPr>
                                <w:t>ó</w:t>
                              </w:r>
                              <w:r w:rsidRPr="000C033A">
                                <w:rPr>
                                  <w:rFonts w:ascii="Calibri Light (Títulos)" w:eastAsia="Calibri" w:hAnsi="Calibri Light (Títulos)"/>
                                  <w:color w:val="000000"/>
                                  <w:kern w:val="24"/>
                                  <w:sz w:val="16"/>
                                  <w:szCs w:val="16"/>
                                  <w:lang w:val="es-HN"/>
                                </w:rPr>
                                <w:t>n de nuevos estudios a trav</w:t>
                              </w:r>
                              <w:r w:rsidRPr="000C033A">
                                <w:rPr>
                                  <w:rFonts w:ascii="Aptos" w:eastAsia="Calibri" w:hAnsi="Aptos"/>
                                  <w:color w:val="000000"/>
                                  <w:kern w:val="24"/>
                                  <w:sz w:val="16"/>
                                  <w:szCs w:val="16"/>
                                  <w:lang w:val="es-HN"/>
                                </w:rPr>
                                <w:t>é</w:t>
                              </w:r>
                              <w:r w:rsidRPr="000C033A">
                                <w:rPr>
                                  <w:rFonts w:ascii="Calibri Light (Títulos)" w:eastAsia="Calibri" w:hAnsi="Calibri Light (Títulos)"/>
                                  <w:color w:val="000000"/>
                                  <w:kern w:val="24"/>
                                  <w:sz w:val="16"/>
                                  <w:szCs w:val="16"/>
                                  <w:lang w:val="es-HN"/>
                                </w:rPr>
                                <w:t>s de bases de datos y registros</w:t>
                              </w:r>
                            </w:p>
                          </w:txbxContent>
                        </wps:txbx>
                        <wps:bodyPr vert="horz" wrap="square" lIns="91440" tIns="45720" rIns="91440" bIns="45720" numCol="1" anchor="ctr" anchorCtr="0" compatLnSpc="1">
                          <a:prstTxWarp prst="textNoShape">
                            <a:avLst/>
                          </a:prstTxWarp>
                        </wps:bodyPr>
                      </wps:wsp>
                      <wps:wsp>
                        <wps:cNvPr id="734737589" name="Flowchart: Alternate Process 31">
                          <a:extLst>
                            <a:ext uri="{FF2B5EF4-FFF2-40B4-BE49-F238E27FC236}">
                              <a16:creationId xmlns:a16="http://schemas.microsoft.com/office/drawing/2014/main" id="{7B35C670-9ABA-C4F6-47DE-7EE2B489249B}"/>
                            </a:ext>
                          </a:extLst>
                        </wps:cNvPr>
                        <wps:cNvSpPr>
                          <a:spLocks noChangeArrowheads="1"/>
                        </wps:cNvSpPr>
                        <wps:spPr bwMode="auto">
                          <a:xfrm rot="16200000">
                            <a:off x="477414" y="1130013"/>
                            <a:ext cx="920357" cy="249929"/>
                          </a:xfrm>
                          <a:prstGeom prst="flowChartAlternateProcess">
                            <a:avLst/>
                          </a:prstGeom>
                          <a:solidFill>
                            <a:schemeClr val="tx2">
                              <a:lumMod val="10000"/>
                              <a:lumOff val="90000"/>
                            </a:schemeClr>
                          </a:solidFill>
                          <a:ln w="9525">
                            <a:solidFill>
                              <a:schemeClr val="tx2">
                                <a:lumMod val="10000"/>
                                <a:lumOff val="90000"/>
                              </a:schemeClr>
                            </a:solidFill>
                            <a:round/>
                            <a:headEnd/>
                            <a:tailEnd/>
                          </a:ln>
                        </wps:spPr>
                        <wps:txbx>
                          <w:txbxContent>
                            <w:p w14:paraId="6986A867" w14:textId="77777777" w:rsidR="00A62EDA" w:rsidRPr="000C033A" w:rsidRDefault="00A62EDA" w:rsidP="00A62EDA">
                              <w:pPr>
                                <w:kinsoku w:val="0"/>
                                <w:overflowPunct w:val="0"/>
                                <w:jc w:val="center"/>
                                <w:textAlignment w:val="baseline"/>
                                <w:rPr>
                                  <w:rFonts w:ascii="Calibri Light (Títulos)" w:eastAsia="Calibri" w:hAnsi="Calibri Light (Títulos)"/>
                                  <w:color w:val="000000"/>
                                  <w:kern w:val="24"/>
                                  <w:sz w:val="16"/>
                                  <w:szCs w:val="16"/>
                                </w:rPr>
                              </w:pPr>
                              <w:r w:rsidRPr="000C033A">
                                <w:rPr>
                                  <w:rFonts w:ascii="Calibri Light (Títulos)" w:eastAsia="Calibri" w:hAnsi="Calibri Light (Títulos)"/>
                                  <w:color w:val="000000"/>
                                  <w:kern w:val="24"/>
                                  <w:sz w:val="16"/>
                                  <w:szCs w:val="16"/>
                                </w:rPr>
                                <w:t>Identificaci</w:t>
                              </w:r>
                              <w:r w:rsidRPr="000C033A">
                                <w:rPr>
                                  <w:rFonts w:ascii="Aptos" w:eastAsia="Calibri" w:hAnsi="Aptos"/>
                                  <w:color w:val="000000"/>
                                  <w:kern w:val="24"/>
                                  <w:sz w:val="16"/>
                                  <w:szCs w:val="16"/>
                                </w:rPr>
                                <w:t>ó</w:t>
                              </w:r>
                              <w:r w:rsidRPr="000C033A">
                                <w:rPr>
                                  <w:rFonts w:ascii="Calibri Light (Títulos)" w:eastAsia="Calibri" w:hAnsi="Calibri Light (Títulos)"/>
                                  <w:color w:val="000000"/>
                                  <w:kern w:val="24"/>
                                  <w:sz w:val="16"/>
                                  <w:szCs w:val="16"/>
                                </w:rPr>
                                <w:t>n</w:t>
                              </w:r>
                            </w:p>
                          </w:txbxContent>
                        </wps:txbx>
                        <wps:bodyPr vert="horz" wrap="square" lIns="91440" tIns="45720" rIns="91440" bIns="45720" numCol="1" anchor="ctr" anchorCtr="0" compatLnSpc="1">
                          <a:prstTxWarp prst="textNoShape">
                            <a:avLst/>
                          </a:prstTxWarp>
                        </wps:bodyPr>
                      </wps:wsp>
                      <wps:wsp>
                        <wps:cNvPr id="268494524" name="AutoShape 10">
                          <a:extLst>
                            <a:ext uri="{FF2B5EF4-FFF2-40B4-BE49-F238E27FC236}">
                              <a16:creationId xmlns:a16="http://schemas.microsoft.com/office/drawing/2014/main" id="{D2624464-381F-C2E3-85FA-617F34F8A9D8}"/>
                            </a:ext>
                          </a:extLst>
                        </wps:cNvPr>
                        <wps:cNvSpPr>
                          <a:spLocks noChangeArrowheads="1"/>
                        </wps:cNvSpPr>
                        <wps:spPr bwMode="auto">
                          <a:xfrm rot="16200000">
                            <a:off x="473023" y="3203433"/>
                            <a:ext cx="907831" cy="249929"/>
                          </a:xfrm>
                          <a:prstGeom prst="flowChartAlternateProcess">
                            <a:avLst/>
                          </a:prstGeom>
                          <a:solidFill>
                            <a:schemeClr val="tx2">
                              <a:lumMod val="10000"/>
                              <a:lumOff val="90000"/>
                            </a:schemeClr>
                          </a:solidFill>
                          <a:ln w="9525">
                            <a:solidFill>
                              <a:schemeClr val="tx2">
                                <a:lumMod val="10000"/>
                                <a:lumOff val="90000"/>
                              </a:schemeClr>
                            </a:solidFill>
                            <a:round/>
                            <a:headEnd/>
                            <a:tailEnd/>
                          </a:ln>
                        </wps:spPr>
                        <wps:txbx>
                          <w:txbxContent>
                            <w:p w14:paraId="6DF75680" w14:textId="77777777" w:rsidR="00A62EDA" w:rsidRPr="000C033A" w:rsidRDefault="00A62EDA" w:rsidP="00A62EDA">
                              <w:pPr>
                                <w:kinsoku w:val="0"/>
                                <w:overflowPunct w:val="0"/>
                                <w:jc w:val="center"/>
                                <w:textAlignment w:val="baseline"/>
                                <w:rPr>
                                  <w:rFonts w:ascii="Calibri Light (Títulos)" w:eastAsia="Calibri" w:hAnsi="Calibri Light (Títulos)"/>
                                  <w:color w:val="000000"/>
                                  <w:kern w:val="24"/>
                                  <w:sz w:val="16"/>
                                  <w:szCs w:val="16"/>
                                  <w:lang w:val="es-ES"/>
                                </w:rPr>
                              </w:pPr>
                              <w:r w:rsidRPr="000C033A">
                                <w:rPr>
                                  <w:rFonts w:ascii="Calibri Light (Títulos)" w:eastAsia="Calibri" w:hAnsi="Calibri Light (Títulos)"/>
                                  <w:color w:val="000000"/>
                                  <w:kern w:val="24"/>
                                  <w:sz w:val="16"/>
                                  <w:szCs w:val="16"/>
                                  <w:lang w:val="es-ES"/>
                                </w:rPr>
                                <w:t>Elecci</w:t>
                              </w:r>
                              <w:r w:rsidRPr="000C033A">
                                <w:rPr>
                                  <w:rFonts w:ascii="Aptos" w:eastAsia="Calibri" w:hAnsi="Aptos"/>
                                  <w:color w:val="000000"/>
                                  <w:kern w:val="24"/>
                                  <w:sz w:val="16"/>
                                  <w:szCs w:val="16"/>
                                  <w:lang w:val="es-ES"/>
                                </w:rPr>
                                <w:t>ó</w:t>
                              </w:r>
                              <w:r w:rsidRPr="000C033A">
                                <w:rPr>
                                  <w:rFonts w:ascii="Calibri Light (Títulos)" w:eastAsia="Calibri" w:hAnsi="Calibri Light (Títulos)"/>
                                  <w:color w:val="000000"/>
                                  <w:kern w:val="24"/>
                                  <w:sz w:val="16"/>
                                  <w:szCs w:val="16"/>
                                  <w:lang w:val="es-ES"/>
                                </w:rPr>
                                <w:t>n</w:t>
                              </w:r>
                            </w:p>
                          </w:txbxContent>
                        </wps:txbx>
                        <wps:bodyPr vert="horz" wrap="square" lIns="91440" tIns="45720" rIns="91440" bIns="45720" numCol="1" anchor="ctr" anchorCtr="0" compatLnSpc="1">
                          <a:prstTxWarp prst="textNoShape">
                            <a:avLst/>
                          </a:prstTxWarp>
                        </wps:bodyPr>
                      </wps:wsp>
                      <wps:wsp>
                        <wps:cNvPr id="1996231351" name="AutoShape 6">
                          <a:extLst>
                            <a:ext uri="{FF2B5EF4-FFF2-40B4-BE49-F238E27FC236}">
                              <a16:creationId xmlns:a16="http://schemas.microsoft.com/office/drawing/2014/main" id="{AAB70A6F-DF4D-ECFE-B17E-79086123DD59}"/>
                            </a:ext>
                          </a:extLst>
                        </wps:cNvPr>
                        <wps:cNvSpPr>
                          <a:spLocks noChangeArrowheads="1"/>
                        </wps:cNvSpPr>
                        <wps:spPr bwMode="auto">
                          <a:xfrm rot="16200000">
                            <a:off x="477413" y="4283578"/>
                            <a:ext cx="920357" cy="240895"/>
                          </a:xfrm>
                          <a:prstGeom prst="flowChartAlternateProcess">
                            <a:avLst/>
                          </a:prstGeom>
                          <a:solidFill>
                            <a:schemeClr val="tx2">
                              <a:lumMod val="10000"/>
                              <a:lumOff val="90000"/>
                            </a:schemeClr>
                          </a:solidFill>
                          <a:ln w="9525">
                            <a:solidFill>
                              <a:schemeClr val="tx2">
                                <a:lumMod val="10000"/>
                                <a:lumOff val="90000"/>
                              </a:schemeClr>
                            </a:solidFill>
                            <a:round/>
                            <a:headEnd/>
                            <a:tailEnd/>
                          </a:ln>
                        </wps:spPr>
                        <wps:txbx>
                          <w:txbxContent>
                            <w:p w14:paraId="44BE5998" w14:textId="77777777" w:rsidR="00A62EDA" w:rsidRPr="000C033A" w:rsidRDefault="00A62EDA" w:rsidP="00A62EDA">
                              <w:pPr>
                                <w:kinsoku w:val="0"/>
                                <w:overflowPunct w:val="0"/>
                                <w:jc w:val="center"/>
                                <w:textAlignment w:val="baseline"/>
                                <w:rPr>
                                  <w:rFonts w:ascii="Calibri Light (Títulos)" w:eastAsia="Calibri" w:hAnsi="Calibri Light (Títulos)"/>
                                  <w:color w:val="000000"/>
                                  <w:kern w:val="24"/>
                                  <w:sz w:val="16"/>
                                  <w:szCs w:val="16"/>
                                  <w:lang w:val="es-ES"/>
                                </w:rPr>
                              </w:pPr>
                              <w:r w:rsidRPr="000C033A">
                                <w:rPr>
                                  <w:rFonts w:ascii="Calibri Light (Títulos)" w:eastAsia="Calibri" w:hAnsi="Calibri Light (Títulos)"/>
                                  <w:color w:val="000000"/>
                                  <w:kern w:val="24"/>
                                  <w:sz w:val="16"/>
                                  <w:szCs w:val="16"/>
                                  <w:lang w:val="es-ES"/>
                                </w:rPr>
                                <w:t>Incluidos</w:t>
                              </w:r>
                            </w:p>
                          </w:txbxContent>
                        </wps:txbx>
                        <wps:bodyPr vert="horz" wrap="square" lIns="91440" tIns="45720" rIns="91440" bIns="45720" numCol="1" anchor="ctr" anchorCtr="0" compatLnSpc="1">
                          <a:prstTxWarp prst="textNoShape">
                            <a:avLst/>
                          </a:prstTxWarp>
                        </wps:bodyPr>
                      </wps:wsp>
                      <wps:wsp>
                        <wps:cNvPr id="503097401" name="Rectángulo: esquinas redondeadas 503097401">
                          <a:extLst>
                            <a:ext uri="{FF2B5EF4-FFF2-40B4-BE49-F238E27FC236}">
                              <a16:creationId xmlns:a16="http://schemas.microsoft.com/office/drawing/2014/main" id="{47E87733-120F-155F-DEF3-8EE1EBEEEED8}"/>
                            </a:ext>
                          </a:extLst>
                        </wps:cNvPr>
                        <wps:cNvSpPr/>
                        <wps:spPr>
                          <a:xfrm>
                            <a:off x="1191678" y="794799"/>
                            <a:ext cx="1764556" cy="92035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80080A" w14:textId="47590C3E" w:rsidR="00A62EDA" w:rsidRPr="000C033A" w:rsidRDefault="00A62EDA" w:rsidP="00A62EDA">
                              <w:pPr>
                                <w:jc w:val="both"/>
                                <w:rPr>
                                  <w:rFonts w:ascii="Calibri Light (Títulos)" w:hAnsi="Calibri Light (Títulos)"/>
                                  <w:color w:val="000000" w:themeColor="dark1"/>
                                  <w:kern w:val="24"/>
                                  <w:sz w:val="16"/>
                                  <w:szCs w:val="16"/>
                                  <w:lang w:val="es-ES"/>
                                </w:rPr>
                              </w:pPr>
                              <w:r w:rsidRPr="000C033A">
                                <w:rPr>
                                  <w:rFonts w:ascii="Calibri Light (Títulos)" w:hAnsi="Calibri Light (Títulos)"/>
                                  <w:color w:val="000000" w:themeColor="dark1"/>
                                  <w:kern w:val="24"/>
                                  <w:sz w:val="16"/>
                                  <w:szCs w:val="16"/>
                                  <w:lang w:val="es-ES"/>
                                </w:rPr>
                                <w:t xml:space="preserve">En la primera búsqueda en la base de datos Scopus, se identificaron un total de: (n= </w:t>
                              </w:r>
                              <w:r w:rsidR="008F2AFA" w:rsidRPr="000C033A">
                                <w:rPr>
                                  <w:rFonts w:ascii="Calibri Light (Títulos)" w:hAnsi="Calibri Light (Títulos)"/>
                                  <w:color w:val="000000" w:themeColor="dark1"/>
                                  <w:kern w:val="24"/>
                                  <w:sz w:val="16"/>
                                  <w:szCs w:val="16"/>
                                  <w:lang w:val="es-ES"/>
                                </w:rPr>
                                <w:t>99</w:t>
                              </w:r>
                              <w:r w:rsidRPr="000C033A">
                                <w:rPr>
                                  <w:rFonts w:ascii="Calibri Light (Títulos)" w:hAnsi="Calibri Light (Títulos)"/>
                                  <w:color w:val="000000" w:themeColor="dark1"/>
                                  <w:kern w:val="24"/>
                                  <w:sz w:val="16"/>
                                  <w:szCs w:val="16"/>
                                  <w:lang w:val="es-ES"/>
                                </w:rPr>
                                <w:t xml:space="preserve"> documentos).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9057997" name="Rectángulo: esquinas redondeadas 559057997">
                          <a:extLst>
                            <a:ext uri="{FF2B5EF4-FFF2-40B4-BE49-F238E27FC236}">
                              <a16:creationId xmlns:a16="http://schemas.microsoft.com/office/drawing/2014/main" id="{A2310E7E-0DFF-3303-B601-B89EA271B43A}"/>
                            </a:ext>
                          </a:extLst>
                        </wps:cNvPr>
                        <wps:cNvSpPr/>
                        <wps:spPr>
                          <a:xfrm>
                            <a:off x="1191678" y="2874483"/>
                            <a:ext cx="1764556" cy="920357"/>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BC15016" w14:textId="6E7369B8" w:rsidR="00A62EDA" w:rsidRPr="000C033A" w:rsidRDefault="00A62EDA" w:rsidP="00A62EDA">
                              <w:pPr>
                                <w:jc w:val="center"/>
                                <w:rPr>
                                  <w:rFonts w:ascii="Calibri Light (Títulos)" w:hAnsi="Calibri Light (Títulos)"/>
                                  <w:color w:val="000000" w:themeColor="dark1"/>
                                  <w:kern w:val="24"/>
                                  <w:sz w:val="16"/>
                                  <w:szCs w:val="16"/>
                                  <w:lang w:val="es-ES"/>
                                </w:rPr>
                              </w:pPr>
                              <w:r w:rsidRPr="000C033A">
                                <w:rPr>
                                  <w:rFonts w:ascii="Calibri Light (Títulos)" w:hAnsi="Calibri Light (Títulos)"/>
                                  <w:color w:val="000000" w:themeColor="dark1"/>
                                  <w:kern w:val="24"/>
                                  <w:sz w:val="16"/>
                                  <w:szCs w:val="16"/>
                                  <w:lang w:val="es-ES"/>
                                </w:rPr>
                                <w:t>Documentos elegidos (n=</w:t>
                              </w:r>
                              <w:r w:rsidR="008F2AFA" w:rsidRPr="000C033A">
                                <w:rPr>
                                  <w:rFonts w:ascii="Calibri Light (Títulos)" w:hAnsi="Calibri Light (Títulos)"/>
                                  <w:color w:val="000000" w:themeColor="dark1"/>
                                  <w:kern w:val="24"/>
                                  <w:sz w:val="16"/>
                                  <w:szCs w:val="16"/>
                                  <w:lang w:val="es-ES"/>
                                </w:rPr>
                                <w:t>29</w:t>
                              </w:r>
                              <w:r w:rsidRPr="000C033A">
                                <w:rPr>
                                  <w:rFonts w:ascii="Calibri Light (Títulos)" w:hAnsi="Calibri Light (Títulos)"/>
                                  <w:color w:val="000000" w:themeColor="dark1"/>
                                  <w:kern w:val="24"/>
                                  <w:sz w:val="16"/>
                                  <w:szCs w:val="16"/>
                                  <w:lang w:val="es-E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7776108" name="Rectángulo: esquinas redondeadas 1847776108">
                          <a:extLst>
                            <a:ext uri="{FF2B5EF4-FFF2-40B4-BE49-F238E27FC236}">
                              <a16:creationId xmlns:a16="http://schemas.microsoft.com/office/drawing/2014/main" id="{DAF7EC38-3F34-65C0-D6F3-21273E40F4DC}"/>
                            </a:ext>
                          </a:extLst>
                        </wps:cNvPr>
                        <wps:cNvSpPr/>
                        <wps:spPr>
                          <a:xfrm>
                            <a:off x="1191678" y="3947156"/>
                            <a:ext cx="1764556" cy="92035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22A1769" w14:textId="319FCDE6" w:rsidR="00A62EDA" w:rsidRPr="000C033A" w:rsidRDefault="00A62EDA" w:rsidP="00A62EDA">
                              <w:pPr>
                                <w:jc w:val="both"/>
                                <w:rPr>
                                  <w:rFonts w:ascii="Calibri Light (Títulos)" w:hAnsi="Calibri Light (Títulos)"/>
                                  <w:color w:val="000000" w:themeColor="dark1"/>
                                  <w:kern w:val="24"/>
                                  <w:sz w:val="16"/>
                                  <w:szCs w:val="16"/>
                                  <w:lang w:val="es-ES"/>
                                </w:rPr>
                              </w:pPr>
                              <w:r w:rsidRPr="000C033A">
                                <w:rPr>
                                  <w:rFonts w:ascii="Calibri Light (Títulos)" w:hAnsi="Calibri Light (Títulos)"/>
                                  <w:color w:val="000000" w:themeColor="dark1"/>
                                  <w:kern w:val="24"/>
                                  <w:sz w:val="16"/>
                                  <w:szCs w:val="16"/>
                                  <w:lang w:val="es-ES"/>
                                </w:rPr>
                                <w:t xml:space="preserve">Investigaciones incluidos en </w:t>
                              </w:r>
                              <w:r w:rsidR="004A2B05" w:rsidRPr="000C033A">
                                <w:rPr>
                                  <w:rFonts w:ascii="Calibri Light (Títulos)" w:hAnsi="Calibri Light (Títulos)"/>
                                  <w:color w:val="000000" w:themeColor="dark1"/>
                                  <w:kern w:val="24"/>
                                  <w:sz w:val="16"/>
                                  <w:szCs w:val="16"/>
                                  <w:lang w:val="es-ES"/>
                                </w:rPr>
                                <w:t xml:space="preserve">el </w:t>
                              </w:r>
                              <w:r w:rsidRPr="000C033A">
                                <w:rPr>
                                  <w:rFonts w:ascii="Calibri Light (Títulos)" w:hAnsi="Calibri Light (Títulos)"/>
                                  <w:color w:val="000000" w:themeColor="dark1"/>
                                  <w:kern w:val="24"/>
                                  <w:sz w:val="16"/>
                                  <w:szCs w:val="16"/>
                                  <w:lang w:val="es-ES"/>
                                </w:rPr>
                                <w:t>estudio (n=</w:t>
                              </w:r>
                              <w:r w:rsidR="00830EBF" w:rsidRPr="000C033A">
                                <w:rPr>
                                  <w:rFonts w:ascii="Calibri Light (Títulos)" w:hAnsi="Calibri Light (Títulos)"/>
                                  <w:color w:val="000000" w:themeColor="dark1"/>
                                  <w:kern w:val="24"/>
                                  <w:sz w:val="16"/>
                                  <w:szCs w:val="16"/>
                                  <w:lang w:val="es-ES"/>
                                </w:rPr>
                                <w:t>2</w:t>
                              </w:r>
                              <w:r w:rsidR="001C2465" w:rsidRPr="000C033A">
                                <w:rPr>
                                  <w:rFonts w:ascii="Calibri Light (Títulos)" w:hAnsi="Calibri Light (Títulos)"/>
                                  <w:color w:val="000000" w:themeColor="dark1"/>
                                  <w:kern w:val="24"/>
                                  <w:sz w:val="16"/>
                                  <w:szCs w:val="16"/>
                                  <w:lang w:val="es-ES"/>
                                </w:rPr>
                                <w:t>3</w:t>
                              </w:r>
                              <w:r w:rsidRPr="000C033A">
                                <w:rPr>
                                  <w:rFonts w:ascii="Calibri Light (Títulos)" w:hAnsi="Calibri Light (Títulos)"/>
                                  <w:color w:val="000000" w:themeColor="dark1"/>
                                  <w:kern w:val="24"/>
                                  <w:sz w:val="16"/>
                                  <w:szCs w:val="16"/>
                                  <w:lang w:val="es-E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4868405" name="Rectangle 12">
                          <a:extLst>
                            <a:ext uri="{FF2B5EF4-FFF2-40B4-BE49-F238E27FC236}">
                              <a16:creationId xmlns:a16="http://schemas.microsoft.com/office/drawing/2014/main" id="{27C8D026-D049-EB63-3D21-C639FA2404EF}"/>
                            </a:ext>
                          </a:extLst>
                        </wps:cNvPr>
                        <wps:cNvSpPr>
                          <a:spLocks noChangeArrowheads="1"/>
                        </wps:cNvSpPr>
                        <wps:spPr bwMode="auto">
                          <a:xfrm>
                            <a:off x="0" y="0"/>
                            <a:ext cx="200677" cy="2282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wps:wsp>
                        <wps:cNvPr id="1992057261" name="Conector recto de flecha 1992057261">
                          <a:extLst>
                            <a:ext uri="{FF2B5EF4-FFF2-40B4-BE49-F238E27FC236}">
                              <a16:creationId xmlns:a16="http://schemas.microsoft.com/office/drawing/2014/main" id="{2AABC84B-11AE-2D3C-2364-6FD217FB44CB}"/>
                            </a:ext>
                          </a:extLst>
                        </wps:cNvPr>
                        <wps:cNvCnPr>
                          <a:cxnSpLocks/>
                          <a:stCxn id="559057997" idx="2"/>
                          <a:endCxn id="1847776108" idx="0"/>
                        </wps:cNvCnPr>
                        <wps:spPr>
                          <a:xfrm>
                            <a:off x="2073956" y="3794841"/>
                            <a:ext cx="0" cy="152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0844309" name="Rectángulo: esquinas redondeadas 1020844309">
                          <a:extLst>
                            <a:ext uri="{FF2B5EF4-FFF2-40B4-BE49-F238E27FC236}">
                              <a16:creationId xmlns:a16="http://schemas.microsoft.com/office/drawing/2014/main" id="{6AA2FB41-8BEF-38DA-1E34-AEC99AA9CB67}"/>
                            </a:ext>
                          </a:extLst>
                        </wps:cNvPr>
                        <wps:cNvSpPr/>
                        <wps:spPr>
                          <a:xfrm>
                            <a:off x="3210321" y="2874482"/>
                            <a:ext cx="1764556" cy="920359"/>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3D0F28F" w14:textId="59B27313" w:rsidR="00A62EDA" w:rsidRPr="000C033A" w:rsidRDefault="00C75CBE" w:rsidP="00A62EDA">
                              <w:pPr>
                                <w:jc w:val="both"/>
                                <w:rPr>
                                  <w:rFonts w:ascii="Calibri Light (Títulos)" w:hAnsi="Calibri Light (Títulos)"/>
                                  <w:color w:val="000000" w:themeColor="dark1"/>
                                  <w:kern w:val="24"/>
                                  <w:sz w:val="16"/>
                                  <w:szCs w:val="16"/>
                                  <w:lang w:val="es-ES"/>
                                </w:rPr>
                              </w:pPr>
                              <w:r w:rsidRPr="000C033A">
                                <w:rPr>
                                  <w:rFonts w:ascii="Calibri Light (Títulos)" w:hAnsi="Calibri Light (Títulos)"/>
                                  <w:color w:val="000000" w:themeColor="dark1"/>
                                  <w:kern w:val="24"/>
                                  <w:sz w:val="16"/>
                                  <w:szCs w:val="16"/>
                                  <w:lang w:val="es-ES"/>
                                </w:rPr>
                                <w:t xml:space="preserve">Se excluyeron </w:t>
                              </w:r>
                              <w:r w:rsidR="001C2465" w:rsidRPr="000C033A">
                                <w:rPr>
                                  <w:rFonts w:ascii="Calibri Light (Títulos)" w:hAnsi="Calibri Light (Títulos)"/>
                                  <w:color w:val="000000" w:themeColor="dark1"/>
                                  <w:kern w:val="24"/>
                                  <w:sz w:val="16"/>
                                  <w:szCs w:val="16"/>
                                  <w:lang w:val="es-ES"/>
                                </w:rPr>
                                <w:t>4</w:t>
                              </w:r>
                              <w:r w:rsidRPr="000C033A">
                                <w:rPr>
                                  <w:rFonts w:ascii="Calibri Light (Títulos)" w:hAnsi="Calibri Light (Títulos)"/>
                                  <w:color w:val="000000" w:themeColor="dark1"/>
                                  <w:kern w:val="24"/>
                                  <w:sz w:val="16"/>
                                  <w:szCs w:val="16"/>
                                  <w:lang w:val="es-ES"/>
                                </w:rPr>
                                <w:t xml:space="preserve"> artículos (n=</w:t>
                              </w:r>
                              <w:r w:rsidR="00E24B29" w:rsidRPr="000C033A">
                                <w:rPr>
                                  <w:rFonts w:ascii="Calibri Light (Títulos)" w:hAnsi="Calibri Light (Títulos)"/>
                                  <w:color w:val="000000" w:themeColor="dark1"/>
                                  <w:kern w:val="24"/>
                                  <w:sz w:val="16"/>
                                  <w:szCs w:val="16"/>
                                  <w:lang w:val="es-ES"/>
                                </w:rPr>
                                <w:t>4</w:t>
                              </w:r>
                              <w:r w:rsidRPr="000C033A">
                                <w:rPr>
                                  <w:rFonts w:ascii="Calibri Light (Títulos)" w:hAnsi="Calibri Light (Títulos)"/>
                                  <w:color w:val="000000" w:themeColor="dark1"/>
                                  <w:kern w:val="24"/>
                                  <w:sz w:val="16"/>
                                  <w:szCs w:val="16"/>
                                  <w:lang w:val="es-ES"/>
                                </w:rPr>
                                <w:t>) y 2 artículos de revisión (n=2) por no estar asociados al propósito de la investigación.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3873303" name="Conector recto de flecha 1903873303">
                          <a:extLst>
                            <a:ext uri="{FF2B5EF4-FFF2-40B4-BE49-F238E27FC236}">
                              <a16:creationId xmlns:a16="http://schemas.microsoft.com/office/drawing/2014/main" id="{FBC16640-04B2-FC4C-58C8-480DAF4DB645}"/>
                            </a:ext>
                          </a:extLst>
                        </wps:cNvPr>
                        <wps:cNvCnPr>
                          <a:cxnSpLocks/>
                          <a:stCxn id="559057997" idx="3"/>
                          <a:endCxn id="1020844309" idx="1"/>
                        </wps:cNvCnPr>
                        <wps:spPr>
                          <a:xfrm>
                            <a:off x="2956234" y="3334662"/>
                            <a:ext cx="25408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7652458" name="AutoShape 10">
                          <a:extLst>
                            <a:ext uri="{FF2B5EF4-FFF2-40B4-BE49-F238E27FC236}">
                              <a16:creationId xmlns:a16="http://schemas.microsoft.com/office/drawing/2014/main" id="{BAC4AAB3-B2DF-C431-3707-5961927E218E}"/>
                            </a:ext>
                          </a:extLst>
                        </wps:cNvPr>
                        <wps:cNvSpPr>
                          <a:spLocks noChangeArrowheads="1"/>
                        </wps:cNvSpPr>
                        <wps:spPr bwMode="auto">
                          <a:xfrm rot="16200000">
                            <a:off x="477413" y="2169854"/>
                            <a:ext cx="920359" cy="249929"/>
                          </a:xfrm>
                          <a:prstGeom prst="flowChartAlternateProcess">
                            <a:avLst/>
                          </a:prstGeom>
                          <a:solidFill>
                            <a:schemeClr val="tx2">
                              <a:lumMod val="10000"/>
                              <a:lumOff val="90000"/>
                            </a:schemeClr>
                          </a:solidFill>
                          <a:ln w="9525">
                            <a:solidFill>
                              <a:schemeClr val="tx2">
                                <a:lumMod val="10000"/>
                                <a:lumOff val="90000"/>
                              </a:schemeClr>
                            </a:solidFill>
                            <a:round/>
                            <a:headEnd/>
                            <a:tailEnd/>
                          </a:ln>
                        </wps:spPr>
                        <wps:txbx>
                          <w:txbxContent>
                            <w:p w14:paraId="51F62281" w14:textId="77777777" w:rsidR="00A62EDA" w:rsidRPr="000C033A" w:rsidRDefault="00A62EDA" w:rsidP="00A62EDA">
                              <w:pPr>
                                <w:kinsoku w:val="0"/>
                                <w:overflowPunct w:val="0"/>
                                <w:jc w:val="center"/>
                                <w:textAlignment w:val="baseline"/>
                                <w:rPr>
                                  <w:rFonts w:ascii="Calibri Light (Títulos)" w:eastAsia="Calibri" w:hAnsi="Calibri Light (Títulos)"/>
                                  <w:color w:val="000000"/>
                                  <w:kern w:val="24"/>
                                  <w:sz w:val="16"/>
                                  <w:szCs w:val="16"/>
                                  <w:lang w:val="es-ES"/>
                                </w:rPr>
                              </w:pPr>
                              <w:r w:rsidRPr="000C033A">
                                <w:rPr>
                                  <w:rFonts w:ascii="Calibri Light (Títulos)" w:eastAsia="Calibri" w:hAnsi="Calibri Light (Títulos)"/>
                                  <w:color w:val="000000"/>
                                  <w:kern w:val="24"/>
                                  <w:sz w:val="16"/>
                                  <w:szCs w:val="16"/>
                                  <w:lang w:val="es-ES"/>
                                </w:rPr>
                                <w:t xml:space="preserve">Cibrado </w:t>
                              </w:r>
                            </w:p>
                          </w:txbxContent>
                        </wps:txbx>
                        <wps:bodyPr vert="horz" wrap="square" lIns="91440" tIns="45720" rIns="91440" bIns="45720" numCol="1" anchor="ctr" anchorCtr="0" compatLnSpc="1">
                          <a:prstTxWarp prst="textNoShape">
                            <a:avLst/>
                          </a:prstTxWarp>
                        </wps:bodyPr>
                      </wps:wsp>
                      <wps:wsp>
                        <wps:cNvPr id="1849847218" name="Rectángulo: esquinas redondeadas 1849847218">
                          <a:extLst>
                            <a:ext uri="{FF2B5EF4-FFF2-40B4-BE49-F238E27FC236}">
                              <a16:creationId xmlns:a16="http://schemas.microsoft.com/office/drawing/2014/main" id="{593371AB-ECE1-BEE6-604D-B4D91ED05EA2}"/>
                            </a:ext>
                          </a:extLst>
                        </wps:cNvPr>
                        <wps:cNvSpPr/>
                        <wps:spPr>
                          <a:xfrm>
                            <a:off x="1191678" y="1834641"/>
                            <a:ext cx="1764556" cy="92035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A967E6F" w14:textId="10B0BC7B" w:rsidR="00A62EDA" w:rsidRPr="000C033A" w:rsidRDefault="00A62EDA" w:rsidP="00A62EDA">
                              <w:pPr>
                                <w:jc w:val="both"/>
                                <w:rPr>
                                  <w:rFonts w:ascii="Calibri Light (Títulos)" w:hAnsi="Calibri Light (Títulos)"/>
                                  <w:color w:val="000000" w:themeColor="dark1"/>
                                  <w:kern w:val="24"/>
                                  <w:sz w:val="16"/>
                                  <w:szCs w:val="16"/>
                                  <w:lang w:val="es-ES"/>
                                </w:rPr>
                              </w:pPr>
                              <w:r w:rsidRPr="000C033A">
                                <w:rPr>
                                  <w:rFonts w:ascii="Calibri Light (Títulos)" w:hAnsi="Calibri Light (Títulos)"/>
                                  <w:color w:val="000000" w:themeColor="dark1"/>
                                  <w:kern w:val="24"/>
                                  <w:sz w:val="16"/>
                                  <w:szCs w:val="16"/>
                                  <w:lang w:val="es-ES"/>
                                </w:rPr>
                                <w:t>Documentos eliminados después de la segunda búsqueda y la aplicación de filtros: (n=</w:t>
                              </w:r>
                              <w:r w:rsidR="008F2AFA" w:rsidRPr="000C033A">
                                <w:rPr>
                                  <w:rFonts w:ascii="Calibri Light (Títulos)" w:hAnsi="Calibri Light (Títulos)"/>
                                  <w:color w:val="000000" w:themeColor="dark1"/>
                                  <w:kern w:val="24"/>
                                  <w:sz w:val="16"/>
                                  <w:szCs w:val="16"/>
                                  <w:lang w:val="es-ES"/>
                                </w:rPr>
                                <w:t>70</w:t>
                              </w:r>
                              <w:r w:rsidRPr="000C033A">
                                <w:rPr>
                                  <w:rFonts w:ascii="Calibri Light (Títulos)" w:hAnsi="Calibri Light (Títulos)"/>
                                  <w:color w:val="000000" w:themeColor="dark1"/>
                                  <w:kern w:val="24"/>
                                  <w:sz w:val="16"/>
                                  <w:szCs w:val="16"/>
                                  <w:lang w:val="es-E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3761066" name="Conector recto de flecha 313761066">
                          <a:extLst>
                            <a:ext uri="{FF2B5EF4-FFF2-40B4-BE49-F238E27FC236}">
                              <a16:creationId xmlns:a16="http://schemas.microsoft.com/office/drawing/2014/main" id="{955F8B4E-7A69-2EF1-E7CE-4B8D0D758915}"/>
                            </a:ext>
                          </a:extLst>
                        </wps:cNvPr>
                        <wps:cNvCnPr>
                          <a:stCxn id="503097401" idx="2"/>
                          <a:endCxn id="1849847218" idx="0"/>
                        </wps:cNvCnPr>
                        <wps:spPr>
                          <a:xfrm>
                            <a:off x="2073956" y="1715157"/>
                            <a:ext cx="0" cy="1194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92729321" name="Conector recto de flecha 792729321">
                          <a:extLst>
                            <a:ext uri="{FF2B5EF4-FFF2-40B4-BE49-F238E27FC236}">
                              <a16:creationId xmlns:a16="http://schemas.microsoft.com/office/drawing/2014/main" id="{D8BFF504-9719-726A-3DD0-C0C8E4115BF1}"/>
                            </a:ext>
                          </a:extLst>
                        </wps:cNvPr>
                        <wps:cNvCnPr>
                          <a:stCxn id="1849847218" idx="2"/>
                          <a:endCxn id="559057997" idx="0"/>
                        </wps:cNvCnPr>
                        <wps:spPr>
                          <a:xfrm>
                            <a:off x="2073956" y="2754999"/>
                            <a:ext cx="0" cy="1194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901B2F" id="Grupo 61" o:spid="_x0000_s1026" style="position:absolute;left:0;text-align:left;margin-left:72.25pt;margin-top:-18.4pt;width:338.25pt;height:386.25pt;z-index:251673600;mso-position-horizontal-relative:margin;mso-width-relative:margin;mso-height-relative:margin" coordsize="49748,4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7" type="#_x0000_t176" style="position:absolute;left:11916;top:3668;width:37832;height:3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" fillcolor="#eaedf2 [351]" strokecolor="#eaedf2 [351]">
                  <v:stroke joinstyle="round"/>
                  <v:textbox>
                    <w:txbxContent>
                      <w:p w14:paraId="719E85F9" w14:textId="77777777" w:rsidR="00A62EDA" w:rsidRPr="000C033A" w:rsidRDefault="00A62EDA" w:rsidP="00A62EDA">
                        <w:pPr>
                          <w:kinsoku w:val="0"/>
                          <w:overflowPunct w:val="0"/>
                          <w:jc w:val="center"/>
                          <w:textAlignment w:val="baseline"/>
                          <w:rPr>
                            <w:rFonts w:ascii="Calibri Light (Títulos)" w:eastAsia="Calibri" w:hAnsi="Calibri Light (Títulos)"/>
                            <w:color w:val="000000"/>
                            <w:kern w:val="24"/>
                            <w:sz w:val="16"/>
                            <w:szCs w:val="16"/>
                            <w:lang w:val="es-HN"/>
                          </w:rPr>
                        </w:pPr>
                        <w:r w:rsidRPr="000C033A">
                          <w:rPr>
                            <w:rFonts w:ascii="Calibri Light (Títulos)" w:eastAsia="Calibri" w:hAnsi="Calibri Light (Títulos)"/>
                            <w:color w:val="000000"/>
                            <w:kern w:val="24"/>
                            <w:sz w:val="16"/>
                            <w:szCs w:val="16"/>
                            <w:lang w:val="es-HN"/>
                          </w:rPr>
                          <w:t>Identificaci</w:t>
                        </w:r>
                        <w:r w:rsidRPr="000C033A">
                          <w:rPr>
                            <w:rFonts w:ascii="Aptos" w:eastAsia="Calibri" w:hAnsi="Aptos"/>
                            <w:color w:val="000000"/>
                            <w:kern w:val="24"/>
                            <w:sz w:val="16"/>
                            <w:szCs w:val="16"/>
                            <w:lang w:val="es-HN"/>
                          </w:rPr>
                          <w:t>ó</w:t>
                        </w:r>
                        <w:r w:rsidRPr="000C033A">
                          <w:rPr>
                            <w:rFonts w:ascii="Calibri Light (Títulos)" w:eastAsia="Calibri" w:hAnsi="Calibri Light (Títulos)"/>
                            <w:color w:val="000000"/>
                            <w:kern w:val="24"/>
                            <w:sz w:val="16"/>
                            <w:szCs w:val="16"/>
                            <w:lang w:val="es-HN"/>
                          </w:rPr>
                          <w:t>n de nuevos estudios a trav</w:t>
                        </w:r>
                        <w:r w:rsidRPr="000C033A">
                          <w:rPr>
                            <w:rFonts w:ascii="Aptos" w:eastAsia="Calibri" w:hAnsi="Aptos"/>
                            <w:color w:val="000000"/>
                            <w:kern w:val="24"/>
                            <w:sz w:val="16"/>
                            <w:szCs w:val="16"/>
                            <w:lang w:val="es-HN"/>
                          </w:rPr>
                          <w:t>é</w:t>
                        </w:r>
                        <w:r w:rsidRPr="000C033A">
                          <w:rPr>
                            <w:rFonts w:ascii="Calibri Light (Títulos)" w:eastAsia="Calibri" w:hAnsi="Calibri Light (Títulos)"/>
                            <w:color w:val="000000"/>
                            <w:kern w:val="24"/>
                            <w:sz w:val="16"/>
                            <w:szCs w:val="16"/>
                            <w:lang w:val="es-HN"/>
                          </w:rPr>
                          <w:t>s de bases de datos y registros</w:t>
                        </w:r>
                      </w:p>
                    </w:txbxContent>
                  </v:textbox>
                </v:shape>
                <v:shape id="Flowchart: Alternate Process 31" o:spid="_x0000_s1028" type="#_x0000_t176" style="position:absolute;left:4774;top:11299;width:9204;height:24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" fillcolor="#eaedf2 [351]" strokecolor="#eaedf2 [351]">
                  <v:stroke joinstyle="round"/>
                  <v:textbox>
                    <w:txbxContent>
                      <w:p w14:paraId="6986A867" w14:textId="77777777" w:rsidR="00A62EDA" w:rsidRPr="000C033A" w:rsidRDefault="00A62EDA" w:rsidP="00A62EDA">
                        <w:pPr>
                          <w:kinsoku w:val="0"/>
                          <w:overflowPunct w:val="0"/>
                          <w:jc w:val="center"/>
                          <w:textAlignment w:val="baseline"/>
                          <w:rPr>
                            <w:rFonts w:ascii="Calibri Light (Títulos)" w:eastAsia="Calibri" w:hAnsi="Calibri Light (Títulos)"/>
                            <w:color w:val="000000"/>
                            <w:kern w:val="24"/>
                            <w:sz w:val="16"/>
                            <w:szCs w:val="16"/>
                          </w:rPr>
                        </w:pPr>
                        <w:r w:rsidRPr="000C033A">
                          <w:rPr>
                            <w:rFonts w:ascii="Calibri Light (Títulos)" w:eastAsia="Calibri" w:hAnsi="Calibri Light (Títulos)"/>
                            <w:color w:val="000000"/>
                            <w:kern w:val="24"/>
                            <w:sz w:val="16"/>
                            <w:szCs w:val="16"/>
                          </w:rPr>
                          <w:t>Identificaci</w:t>
                        </w:r>
                        <w:r w:rsidRPr="000C033A">
                          <w:rPr>
                            <w:rFonts w:ascii="Aptos" w:eastAsia="Calibri" w:hAnsi="Aptos"/>
                            <w:color w:val="000000"/>
                            <w:kern w:val="24"/>
                            <w:sz w:val="16"/>
                            <w:szCs w:val="16"/>
                          </w:rPr>
                          <w:t>ó</w:t>
                        </w:r>
                        <w:r w:rsidRPr="000C033A">
                          <w:rPr>
                            <w:rFonts w:ascii="Calibri Light (Títulos)" w:eastAsia="Calibri" w:hAnsi="Calibri Light (Títulos)"/>
                            <w:color w:val="000000"/>
                            <w:kern w:val="24"/>
                            <w:sz w:val="16"/>
                            <w:szCs w:val="16"/>
                          </w:rPr>
                          <w:t>n</w:t>
                        </w:r>
                      </w:p>
                    </w:txbxContent>
                  </v:textbox>
                </v:shape>
                <v:shape id="AutoShape 10" o:spid="_x0000_s1029" type="#_x0000_t176" style="position:absolute;left:4729;top:32034;width:9079;height:25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" fillcolor="#eaedf2 [351]" strokecolor="#eaedf2 [351]">
                  <v:stroke joinstyle="round"/>
                  <v:textbox>
                    <w:txbxContent>
                      <w:p w14:paraId="6DF75680" w14:textId="77777777" w:rsidR="00A62EDA" w:rsidRPr="000C033A" w:rsidRDefault="00A62EDA" w:rsidP="00A62EDA">
                        <w:pPr>
                          <w:kinsoku w:val="0"/>
                          <w:overflowPunct w:val="0"/>
                          <w:jc w:val="center"/>
                          <w:textAlignment w:val="baseline"/>
                          <w:rPr>
                            <w:rFonts w:ascii="Calibri Light (Títulos)" w:eastAsia="Calibri" w:hAnsi="Calibri Light (Títulos)"/>
                            <w:color w:val="000000"/>
                            <w:kern w:val="24"/>
                            <w:sz w:val="16"/>
                            <w:szCs w:val="16"/>
                            <w:lang w:val="es-ES"/>
                          </w:rPr>
                        </w:pPr>
                        <w:r w:rsidRPr="000C033A">
                          <w:rPr>
                            <w:rFonts w:ascii="Calibri Light (Títulos)" w:eastAsia="Calibri" w:hAnsi="Calibri Light (Títulos)"/>
                            <w:color w:val="000000"/>
                            <w:kern w:val="24"/>
                            <w:sz w:val="16"/>
                            <w:szCs w:val="16"/>
                            <w:lang w:val="es-ES"/>
                          </w:rPr>
                          <w:t>Elecci</w:t>
                        </w:r>
                        <w:r w:rsidRPr="000C033A">
                          <w:rPr>
                            <w:rFonts w:ascii="Aptos" w:eastAsia="Calibri" w:hAnsi="Aptos"/>
                            <w:color w:val="000000"/>
                            <w:kern w:val="24"/>
                            <w:sz w:val="16"/>
                            <w:szCs w:val="16"/>
                            <w:lang w:val="es-ES"/>
                          </w:rPr>
                          <w:t>ó</w:t>
                        </w:r>
                        <w:r w:rsidRPr="000C033A">
                          <w:rPr>
                            <w:rFonts w:ascii="Calibri Light (Títulos)" w:eastAsia="Calibri" w:hAnsi="Calibri Light (Títulos)"/>
                            <w:color w:val="000000"/>
                            <w:kern w:val="24"/>
                            <w:sz w:val="16"/>
                            <w:szCs w:val="16"/>
                            <w:lang w:val="es-ES"/>
                          </w:rPr>
                          <w:t>n</w:t>
                        </w:r>
                      </w:p>
                    </w:txbxContent>
                  </v:textbox>
                </v:shape>
                <v:shape id="AutoShape 6" o:spid="_x0000_s1030" type="#_x0000_t176" style="position:absolute;left:4774;top:42835;width:9204;height:24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" fillcolor="#eaedf2 [351]" strokecolor="#eaedf2 [351]">
                  <v:stroke joinstyle="round"/>
                  <v:textbox>
                    <w:txbxContent>
                      <w:p w14:paraId="44BE5998" w14:textId="77777777" w:rsidR="00A62EDA" w:rsidRPr="000C033A" w:rsidRDefault="00A62EDA" w:rsidP="00A62EDA">
                        <w:pPr>
                          <w:kinsoku w:val="0"/>
                          <w:overflowPunct w:val="0"/>
                          <w:jc w:val="center"/>
                          <w:textAlignment w:val="baseline"/>
                          <w:rPr>
                            <w:rFonts w:ascii="Calibri Light (Títulos)" w:eastAsia="Calibri" w:hAnsi="Calibri Light (Títulos)"/>
                            <w:color w:val="000000"/>
                            <w:kern w:val="24"/>
                            <w:sz w:val="16"/>
                            <w:szCs w:val="16"/>
                            <w:lang w:val="es-ES"/>
                          </w:rPr>
                        </w:pPr>
                        <w:r w:rsidRPr="000C033A">
                          <w:rPr>
                            <w:rFonts w:ascii="Calibri Light (Títulos)" w:eastAsia="Calibri" w:hAnsi="Calibri Light (Títulos)"/>
                            <w:color w:val="000000"/>
                            <w:kern w:val="24"/>
                            <w:sz w:val="16"/>
                            <w:szCs w:val="16"/>
                            <w:lang w:val="es-ES"/>
                          </w:rPr>
                          <w:t>Incluidos</w:t>
                        </w:r>
                      </w:p>
                    </w:txbxContent>
                  </v:textbox>
                </v:shape>
                <v:roundrect id="Rectángulo: esquinas redondeadas 503097401" o:spid="_x0000_s1031" style="position:absolute;left:11916;top:7947;width:17646;height:92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" filled="f" strokecolor="black [3200]">
                  <v:textbox>
                    <w:txbxContent>
                      <w:p w14:paraId="5580080A" w14:textId="47590C3E" w:rsidR="00A62EDA" w:rsidRPr="000C033A" w:rsidRDefault="00A62EDA" w:rsidP="00A62EDA">
                        <w:pPr>
                          <w:jc w:val="both"/>
                          <w:rPr>
                            <w:rFonts w:ascii="Calibri Light (Títulos)" w:hAnsi="Calibri Light (Títulos)"/>
                            <w:color w:val="000000" w:themeColor="dark1"/>
                            <w:kern w:val="24"/>
                            <w:sz w:val="16"/>
                            <w:szCs w:val="16"/>
                            <w:lang w:val="es-ES"/>
                          </w:rPr>
                        </w:pPr>
                        <w:r w:rsidRPr="000C033A">
                          <w:rPr>
                            <w:rFonts w:ascii="Calibri Light (Títulos)" w:hAnsi="Calibri Light (Títulos)"/>
                            <w:color w:val="000000" w:themeColor="dark1"/>
                            <w:kern w:val="24"/>
                            <w:sz w:val="16"/>
                            <w:szCs w:val="16"/>
                            <w:lang w:val="es-ES"/>
                          </w:rPr>
                          <w:t xml:space="preserve">En la primera búsqueda en la base de datos Scopus, se identificaron un total de: (n= </w:t>
                        </w:r>
                        <w:r w:rsidR="008F2AFA" w:rsidRPr="000C033A">
                          <w:rPr>
                            <w:rFonts w:ascii="Calibri Light (Títulos)" w:hAnsi="Calibri Light (Títulos)"/>
                            <w:color w:val="000000" w:themeColor="dark1"/>
                            <w:kern w:val="24"/>
                            <w:sz w:val="16"/>
                            <w:szCs w:val="16"/>
                            <w:lang w:val="es-ES"/>
                          </w:rPr>
                          <w:t>99</w:t>
                        </w:r>
                        <w:r w:rsidRPr="000C033A">
                          <w:rPr>
                            <w:rFonts w:ascii="Calibri Light (Títulos)" w:hAnsi="Calibri Light (Títulos)"/>
                            <w:color w:val="000000" w:themeColor="dark1"/>
                            <w:kern w:val="24"/>
                            <w:sz w:val="16"/>
                            <w:szCs w:val="16"/>
                            <w:lang w:val="es-ES"/>
                          </w:rPr>
                          <w:t xml:space="preserve"> documentos).</w:t>
                        </w:r>
                      </w:p>
                    </w:txbxContent>
                  </v:textbox>
                </v:roundrect>
                <v:roundrect id="Rectángulo: esquinas redondeadas 559057997" o:spid="_x0000_s1032" style="position:absolute;left:11916;top:28744;width:17646;height:92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" filled="f" strokecolor="black [3200]">
                  <v:textbox>
                    <w:txbxContent>
                      <w:p w14:paraId="2BC15016" w14:textId="6E7369B8" w:rsidR="00A62EDA" w:rsidRPr="000C033A" w:rsidRDefault="00A62EDA" w:rsidP="00A62EDA">
                        <w:pPr>
                          <w:jc w:val="center"/>
                          <w:rPr>
                            <w:rFonts w:ascii="Calibri Light (Títulos)" w:hAnsi="Calibri Light (Títulos)"/>
                            <w:color w:val="000000" w:themeColor="dark1"/>
                            <w:kern w:val="24"/>
                            <w:sz w:val="16"/>
                            <w:szCs w:val="16"/>
                            <w:lang w:val="es-ES"/>
                          </w:rPr>
                        </w:pPr>
                        <w:r w:rsidRPr="000C033A">
                          <w:rPr>
                            <w:rFonts w:ascii="Calibri Light (Títulos)" w:hAnsi="Calibri Light (Títulos)"/>
                            <w:color w:val="000000" w:themeColor="dark1"/>
                            <w:kern w:val="24"/>
                            <w:sz w:val="16"/>
                            <w:szCs w:val="16"/>
                            <w:lang w:val="es-ES"/>
                          </w:rPr>
                          <w:t>Documentos elegidos (n=</w:t>
                        </w:r>
                        <w:r w:rsidR="008F2AFA" w:rsidRPr="000C033A">
                          <w:rPr>
                            <w:rFonts w:ascii="Calibri Light (Títulos)" w:hAnsi="Calibri Light (Títulos)"/>
                            <w:color w:val="000000" w:themeColor="dark1"/>
                            <w:kern w:val="24"/>
                            <w:sz w:val="16"/>
                            <w:szCs w:val="16"/>
                            <w:lang w:val="es-ES"/>
                          </w:rPr>
                          <w:t>29</w:t>
                        </w:r>
                        <w:r w:rsidRPr="000C033A">
                          <w:rPr>
                            <w:rFonts w:ascii="Calibri Light (Títulos)" w:hAnsi="Calibri Light (Títulos)"/>
                            <w:color w:val="000000" w:themeColor="dark1"/>
                            <w:kern w:val="24"/>
                            <w:sz w:val="16"/>
                            <w:szCs w:val="16"/>
                            <w:lang w:val="es-ES"/>
                          </w:rPr>
                          <w:t>)</w:t>
                        </w:r>
                      </w:p>
                    </w:txbxContent>
                  </v:textbox>
                </v:roundrect>
                <v:roundrect id="Rectángulo: esquinas redondeadas 1847776108" o:spid="_x0000_s1033" style="position:absolute;left:11916;top:39471;width:17646;height:92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" filled="f" strokecolor="black [3200]">
                  <v:textbox>
                    <w:txbxContent>
                      <w:p w14:paraId="322A1769" w14:textId="319FCDE6" w:rsidR="00A62EDA" w:rsidRPr="000C033A" w:rsidRDefault="00A62EDA" w:rsidP="00A62EDA">
                        <w:pPr>
                          <w:jc w:val="both"/>
                          <w:rPr>
                            <w:rFonts w:ascii="Calibri Light (Títulos)" w:hAnsi="Calibri Light (Títulos)"/>
                            <w:color w:val="000000" w:themeColor="dark1"/>
                            <w:kern w:val="24"/>
                            <w:sz w:val="16"/>
                            <w:szCs w:val="16"/>
                            <w:lang w:val="es-ES"/>
                          </w:rPr>
                        </w:pPr>
                        <w:r w:rsidRPr="000C033A">
                          <w:rPr>
                            <w:rFonts w:ascii="Calibri Light (Títulos)" w:hAnsi="Calibri Light (Títulos)"/>
                            <w:color w:val="000000" w:themeColor="dark1"/>
                            <w:kern w:val="24"/>
                            <w:sz w:val="16"/>
                            <w:szCs w:val="16"/>
                            <w:lang w:val="es-ES"/>
                          </w:rPr>
                          <w:t xml:space="preserve">Investigaciones incluidos en </w:t>
                        </w:r>
                        <w:r w:rsidR="004A2B05" w:rsidRPr="000C033A">
                          <w:rPr>
                            <w:rFonts w:ascii="Calibri Light (Títulos)" w:hAnsi="Calibri Light (Títulos)"/>
                            <w:color w:val="000000" w:themeColor="dark1"/>
                            <w:kern w:val="24"/>
                            <w:sz w:val="16"/>
                            <w:szCs w:val="16"/>
                            <w:lang w:val="es-ES"/>
                          </w:rPr>
                          <w:t xml:space="preserve">el </w:t>
                        </w:r>
                        <w:r w:rsidRPr="000C033A">
                          <w:rPr>
                            <w:rFonts w:ascii="Calibri Light (Títulos)" w:hAnsi="Calibri Light (Títulos)"/>
                            <w:color w:val="000000" w:themeColor="dark1"/>
                            <w:kern w:val="24"/>
                            <w:sz w:val="16"/>
                            <w:szCs w:val="16"/>
                            <w:lang w:val="es-ES"/>
                          </w:rPr>
                          <w:t>estudio (n=</w:t>
                        </w:r>
                        <w:r w:rsidR="00830EBF" w:rsidRPr="000C033A">
                          <w:rPr>
                            <w:rFonts w:ascii="Calibri Light (Títulos)" w:hAnsi="Calibri Light (Títulos)"/>
                            <w:color w:val="000000" w:themeColor="dark1"/>
                            <w:kern w:val="24"/>
                            <w:sz w:val="16"/>
                            <w:szCs w:val="16"/>
                            <w:lang w:val="es-ES"/>
                          </w:rPr>
                          <w:t>2</w:t>
                        </w:r>
                        <w:r w:rsidR="001C2465" w:rsidRPr="000C033A">
                          <w:rPr>
                            <w:rFonts w:ascii="Calibri Light (Títulos)" w:hAnsi="Calibri Light (Títulos)"/>
                            <w:color w:val="000000" w:themeColor="dark1"/>
                            <w:kern w:val="24"/>
                            <w:sz w:val="16"/>
                            <w:szCs w:val="16"/>
                            <w:lang w:val="es-ES"/>
                          </w:rPr>
                          <w:t>3</w:t>
                        </w:r>
                        <w:r w:rsidRPr="000C033A">
                          <w:rPr>
                            <w:rFonts w:ascii="Calibri Light (Títulos)" w:hAnsi="Calibri Light (Títulos)"/>
                            <w:color w:val="000000" w:themeColor="dark1"/>
                            <w:kern w:val="24"/>
                            <w:sz w:val="16"/>
                            <w:szCs w:val="16"/>
                            <w:lang w:val="es-ES"/>
                          </w:rPr>
                          <w:t>)</w:t>
                        </w:r>
                      </w:p>
                    </w:txbxContent>
                  </v:textbox>
                </v:roundrect>
                <v:rect id="Rectangle 12" o:spid="_x0000_s1034" style="position:absolute;width:2006;height:2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" filled="f" fillcolor="#5b9bd5 [3204]" stroked="f" strokecolor="black [3213]">
                  <v:shadow color="#e7e6e6 [3214]"/>
                </v:rect>
                <v:shapetype id="_x0000_t32" coordsize="21600,21600" o:spt="32" o:oned="t" path="m,l21600,21600e" filled="f">
                  <v:path arrowok="t" fillok="f" o:connecttype="none"/>
                  <o:lock v:ext="edit" shapetype="t"/>
                </v:shapetype>
                <v:shape id="Conector recto de flecha 1992057261" o:spid="_x0000_s1035" type="#_x0000_t32" style="position:absolute;left:20739;top:37948;width:0;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" strokecolor="black [3200]" strokeweight=".5pt">
                  <v:stroke endarrow="block" joinstyle="miter"/>
                  <o:lock v:ext="edit" shapetype="f"/>
                </v:shape>
                <v:roundrect id="Rectángulo: esquinas redondeadas 1020844309" o:spid="_x0000_s1036" style="position:absolute;left:32103;top:28744;width:17645;height:92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" filled="f" strokecolor="black [3200]">
                  <v:textbox>
                    <w:txbxContent>
                      <w:p w14:paraId="13D0F28F" w14:textId="59B27313" w:rsidR="00A62EDA" w:rsidRPr="000C033A" w:rsidRDefault="00C75CBE" w:rsidP="00A62EDA">
                        <w:pPr>
                          <w:jc w:val="both"/>
                          <w:rPr>
                            <w:rFonts w:ascii="Calibri Light (Títulos)" w:hAnsi="Calibri Light (Títulos)"/>
                            <w:color w:val="000000" w:themeColor="dark1"/>
                            <w:kern w:val="24"/>
                            <w:sz w:val="16"/>
                            <w:szCs w:val="16"/>
                            <w:lang w:val="es-ES"/>
                          </w:rPr>
                        </w:pPr>
                        <w:r w:rsidRPr="000C033A">
                          <w:rPr>
                            <w:rFonts w:ascii="Calibri Light (Títulos)" w:hAnsi="Calibri Light (Títulos)"/>
                            <w:color w:val="000000" w:themeColor="dark1"/>
                            <w:kern w:val="24"/>
                            <w:sz w:val="16"/>
                            <w:szCs w:val="16"/>
                            <w:lang w:val="es-ES"/>
                          </w:rPr>
                          <w:t xml:space="preserve">Se excluyeron </w:t>
                        </w:r>
                        <w:r w:rsidR="001C2465" w:rsidRPr="000C033A">
                          <w:rPr>
                            <w:rFonts w:ascii="Calibri Light (Títulos)" w:hAnsi="Calibri Light (Títulos)"/>
                            <w:color w:val="000000" w:themeColor="dark1"/>
                            <w:kern w:val="24"/>
                            <w:sz w:val="16"/>
                            <w:szCs w:val="16"/>
                            <w:lang w:val="es-ES"/>
                          </w:rPr>
                          <w:t>4</w:t>
                        </w:r>
                        <w:r w:rsidRPr="000C033A">
                          <w:rPr>
                            <w:rFonts w:ascii="Calibri Light (Títulos)" w:hAnsi="Calibri Light (Títulos)"/>
                            <w:color w:val="000000" w:themeColor="dark1"/>
                            <w:kern w:val="24"/>
                            <w:sz w:val="16"/>
                            <w:szCs w:val="16"/>
                            <w:lang w:val="es-ES"/>
                          </w:rPr>
                          <w:t xml:space="preserve"> artículos (n=</w:t>
                        </w:r>
                        <w:r w:rsidR="00E24B29" w:rsidRPr="000C033A">
                          <w:rPr>
                            <w:rFonts w:ascii="Calibri Light (Títulos)" w:hAnsi="Calibri Light (Títulos)"/>
                            <w:color w:val="000000" w:themeColor="dark1"/>
                            <w:kern w:val="24"/>
                            <w:sz w:val="16"/>
                            <w:szCs w:val="16"/>
                            <w:lang w:val="es-ES"/>
                          </w:rPr>
                          <w:t>4</w:t>
                        </w:r>
                        <w:r w:rsidRPr="000C033A">
                          <w:rPr>
                            <w:rFonts w:ascii="Calibri Light (Títulos)" w:hAnsi="Calibri Light (Títulos)"/>
                            <w:color w:val="000000" w:themeColor="dark1"/>
                            <w:kern w:val="24"/>
                            <w:sz w:val="16"/>
                            <w:szCs w:val="16"/>
                            <w:lang w:val="es-ES"/>
                          </w:rPr>
                          <w:t>) y 2 artículos de revisión (n=2) por no estar asociados al propósito de la investigación.</w:t>
                        </w:r>
                      </w:p>
                    </w:txbxContent>
                  </v:textbox>
                </v:roundrect>
                <v:shape id="Conector recto de flecha 1903873303" o:spid="_x0000_s1037" type="#_x0000_t32" style="position:absolute;left:29562;top:33346;width:25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" strokecolor="black [3200]" strokeweight=".5pt">
                  <v:stroke endarrow="block" joinstyle="miter"/>
                  <o:lock v:ext="edit" shapetype="f"/>
                </v:shape>
                <v:shape id="AutoShape 10" o:spid="_x0000_s1038" type="#_x0000_t176" style="position:absolute;left:4774;top:21698;width:9203;height:24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" fillcolor="#eaedf2 [351]" strokecolor="#eaedf2 [351]">
                  <v:stroke joinstyle="round"/>
                  <v:textbox>
                    <w:txbxContent>
                      <w:p w14:paraId="51F62281" w14:textId="77777777" w:rsidR="00A62EDA" w:rsidRPr="000C033A" w:rsidRDefault="00A62EDA" w:rsidP="00A62EDA">
                        <w:pPr>
                          <w:kinsoku w:val="0"/>
                          <w:overflowPunct w:val="0"/>
                          <w:jc w:val="center"/>
                          <w:textAlignment w:val="baseline"/>
                          <w:rPr>
                            <w:rFonts w:ascii="Calibri Light (Títulos)" w:eastAsia="Calibri" w:hAnsi="Calibri Light (Títulos)"/>
                            <w:color w:val="000000"/>
                            <w:kern w:val="24"/>
                            <w:sz w:val="16"/>
                            <w:szCs w:val="16"/>
                            <w:lang w:val="es-ES"/>
                          </w:rPr>
                        </w:pPr>
                        <w:r w:rsidRPr="000C033A">
                          <w:rPr>
                            <w:rFonts w:ascii="Calibri Light (Títulos)" w:eastAsia="Calibri" w:hAnsi="Calibri Light (Títulos)"/>
                            <w:color w:val="000000"/>
                            <w:kern w:val="24"/>
                            <w:sz w:val="16"/>
                            <w:szCs w:val="16"/>
                            <w:lang w:val="es-ES"/>
                          </w:rPr>
                          <w:t xml:space="preserve">Cibrado </w:t>
                        </w:r>
                      </w:p>
                    </w:txbxContent>
                  </v:textbox>
                </v:shape>
                <v:roundrect id="Rectángulo: esquinas redondeadas 1849847218" o:spid="_x0000_s1039" style="position:absolute;left:11916;top:18346;width:17646;height:92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" filled="f" strokecolor="black [3200]">
                  <v:textbox>
                    <w:txbxContent>
                      <w:p w14:paraId="6A967E6F" w14:textId="10B0BC7B" w:rsidR="00A62EDA" w:rsidRPr="000C033A" w:rsidRDefault="00A62EDA" w:rsidP="00A62EDA">
                        <w:pPr>
                          <w:jc w:val="both"/>
                          <w:rPr>
                            <w:rFonts w:ascii="Calibri Light (Títulos)" w:hAnsi="Calibri Light (Títulos)"/>
                            <w:color w:val="000000" w:themeColor="dark1"/>
                            <w:kern w:val="24"/>
                            <w:sz w:val="16"/>
                            <w:szCs w:val="16"/>
                            <w:lang w:val="es-ES"/>
                          </w:rPr>
                        </w:pPr>
                        <w:r w:rsidRPr="000C033A">
                          <w:rPr>
                            <w:rFonts w:ascii="Calibri Light (Títulos)" w:hAnsi="Calibri Light (Títulos)"/>
                            <w:color w:val="000000" w:themeColor="dark1"/>
                            <w:kern w:val="24"/>
                            <w:sz w:val="16"/>
                            <w:szCs w:val="16"/>
                            <w:lang w:val="es-ES"/>
                          </w:rPr>
                          <w:t>Documentos eliminados después de la segunda búsqueda y la aplicación de filtros: (n=</w:t>
                        </w:r>
                        <w:r w:rsidR="008F2AFA" w:rsidRPr="000C033A">
                          <w:rPr>
                            <w:rFonts w:ascii="Calibri Light (Títulos)" w:hAnsi="Calibri Light (Títulos)"/>
                            <w:color w:val="000000" w:themeColor="dark1"/>
                            <w:kern w:val="24"/>
                            <w:sz w:val="16"/>
                            <w:szCs w:val="16"/>
                            <w:lang w:val="es-ES"/>
                          </w:rPr>
                          <w:t>70</w:t>
                        </w:r>
                        <w:r w:rsidRPr="000C033A">
                          <w:rPr>
                            <w:rFonts w:ascii="Calibri Light (Títulos)" w:hAnsi="Calibri Light (Títulos)"/>
                            <w:color w:val="000000" w:themeColor="dark1"/>
                            <w:kern w:val="24"/>
                            <w:sz w:val="16"/>
                            <w:szCs w:val="16"/>
                            <w:lang w:val="es-ES"/>
                          </w:rPr>
                          <w:t>)</w:t>
                        </w:r>
                      </w:p>
                    </w:txbxContent>
                  </v:textbox>
                </v:roundrect>
                <v:shape id="Conector recto de flecha 313761066" o:spid="_x0000_s1040" type="#_x0000_t32" style="position:absolute;left:20739;top:17151;width:0;height:1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" strokecolor="black [3200]" strokeweight=".5pt">
                  <v:stroke endarrow="block" joinstyle="miter"/>
                </v:shape>
                <v:shape id="Conector recto de flecha 792729321" o:spid="_x0000_s1041" type="#_x0000_t32" style="position:absolute;left:20739;top:27549;width:0;height:1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" strokecolor="black [3200]" strokeweight=".5pt">
                  <v:stroke endarrow="block" joinstyle="miter"/>
                </v:shape>
                <w10:wrap anchorx="margin"/>
              </v:group>
            </w:pict>
          </mc:Fallback>
        </mc:AlternateContent>
      </w:r>
    </w:p>
    <w:p w14:paraId="77F6D50B" w14:textId="2B00755C" w:rsidR="00A62EDA" w:rsidRDefault="00A62EDA" w:rsidP="00155618">
      <w:pPr>
        <w:jc w:val="both"/>
        <w:rPr>
          <w:rFonts w:asciiTheme="majorHAnsi" w:hAnsiTheme="majorHAnsi" w:cstheme="majorHAnsi"/>
          <w:color w:val="000000"/>
          <w:lang w:val="es-HN"/>
        </w:rPr>
      </w:pPr>
    </w:p>
    <w:p w14:paraId="6C97CC1F" w14:textId="77777777" w:rsidR="008D6F5A" w:rsidRDefault="008D6F5A" w:rsidP="00155618">
      <w:pPr>
        <w:jc w:val="both"/>
        <w:rPr>
          <w:rFonts w:asciiTheme="majorHAnsi" w:hAnsiTheme="majorHAnsi" w:cstheme="majorHAnsi"/>
          <w:color w:val="000000"/>
          <w:lang w:val="es-HN"/>
        </w:rPr>
      </w:pPr>
    </w:p>
    <w:p w14:paraId="0AC04C12" w14:textId="77777777" w:rsidR="00A62EDA" w:rsidRDefault="00A62EDA" w:rsidP="00155618">
      <w:pPr>
        <w:jc w:val="both"/>
        <w:rPr>
          <w:rFonts w:asciiTheme="majorHAnsi" w:hAnsiTheme="majorHAnsi" w:cstheme="majorHAnsi"/>
          <w:color w:val="000000"/>
          <w:lang w:val="es-HN"/>
        </w:rPr>
      </w:pPr>
    </w:p>
    <w:p w14:paraId="58148BC7" w14:textId="77777777" w:rsidR="00A62EDA" w:rsidRDefault="00A62EDA" w:rsidP="00155618">
      <w:pPr>
        <w:jc w:val="both"/>
        <w:rPr>
          <w:rFonts w:asciiTheme="majorHAnsi" w:hAnsiTheme="majorHAnsi" w:cstheme="majorHAnsi"/>
          <w:color w:val="000000"/>
          <w:lang w:val="es-HN"/>
        </w:rPr>
      </w:pPr>
    </w:p>
    <w:p w14:paraId="5678CD6B" w14:textId="77777777" w:rsidR="00A62EDA" w:rsidRDefault="00A62EDA" w:rsidP="00155618">
      <w:pPr>
        <w:jc w:val="both"/>
        <w:rPr>
          <w:rFonts w:asciiTheme="majorHAnsi" w:hAnsiTheme="majorHAnsi" w:cstheme="majorHAnsi"/>
          <w:color w:val="000000"/>
          <w:lang w:val="es-HN"/>
        </w:rPr>
      </w:pPr>
    </w:p>
    <w:p w14:paraId="4912FC5F" w14:textId="77777777" w:rsidR="00A62EDA" w:rsidRDefault="00A62EDA" w:rsidP="00155618">
      <w:pPr>
        <w:jc w:val="both"/>
        <w:rPr>
          <w:rFonts w:asciiTheme="majorHAnsi" w:hAnsiTheme="majorHAnsi" w:cstheme="majorHAnsi"/>
          <w:color w:val="000000"/>
          <w:lang w:val="es-HN"/>
        </w:rPr>
      </w:pPr>
    </w:p>
    <w:p w14:paraId="5FC4B867" w14:textId="77777777" w:rsidR="00A62EDA" w:rsidRDefault="00A62EDA" w:rsidP="00155618">
      <w:pPr>
        <w:jc w:val="both"/>
        <w:rPr>
          <w:rFonts w:asciiTheme="majorHAnsi" w:hAnsiTheme="majorHAnsi" w:cstheme="majorHAnsi"/>
          <w:color w:val="000000"/>
          <w:lang w:val="es-HN"/>
        </w:rPr>
      </w:pPr>
    </w:p>
    <w:p w14:paraId="50D40823" w14:textId="77777777" w:rsidR="00A62EDA" w:rsidRDefault="00A62EDA" w:rsidP="00155618">
      <w:pPr>
        <w:jc w:val="both"/>
        <w:rPr>
          <w:rFonts w:asciiTheme="majorHAnsi" w:hAnsiTheme="majorHAnsi" w:cstheme="majorHAnsi"/>
          <w:color w:val="000000"/>
          <w:lang w:val="es-HN"/>
        </w:rPr>
      </w:pPr>
    </w:p>
    <w:p w14:paraId="1B4D1AAF" w14:textId="77777777" w:rsidR="0037516F" w:rsidRDefault="0037516F" w:rsidP="0037516F">
      <w:pPr>
        <w:jc w:val="both"/>
        <w:rPr>
          <w:rFonts w:asciiTheme="majorHAnsi" w:hAnsiTheme="majorHAnsi" w:cstheme="majorHAnsi"/>
          <w:b/>
          <w:bCs/>
          <w:i/>
          <w:iCs/>
          <w:color w:val="000000"/>
          <w:lang w:val="es-HN"/>
        </w:rPr>
      </w:pPr>
    </w:p>
    <w:p w14:paraId="719C7F38" w14:textId="77777777" w:rsidR="0037516F" w:rsidRDefault="0037516F" w:rsidP="0037516F">
      <w:pPr>
        <w:jc w:val="both"/>
        <w:rPr>
          <w:rFonts w:asciiTheme="majorHAnsi" w:hAnsiTheme="majorHAnsi" w:cstheme="majorHAnsi"/>
          <w:b/>
          <w:bCs/>
          <w:i/>
          <w:iCs/>
          <w:color w:val="000000"/>
          <w:lang w:val="es-HN"/>
        </w:rPr>
      </w:pPr>
    </w:p>
    <w:p w14:paraId="03941593" w14:textId="77777777" w:rsidR="00F92CB9" w:rsidRDefault="00F92CB9" w:rsidP="0072663A">
      <w:pPr>
        <w:jc w:val="both"/>
        <w:rPr>
          <w:rFonts w:asciiTheme="majorHAnsi" w:hAnsiTheme="majorHAnsi" w:cstheme="majorHAnsi"/>
          <w:b/>
          <w:bCs/>
          <w:i/>
          <w:iCs/>
          <w:color w:val="000000"/>
          <w:lang w:val="es-HN"/>
        </w:rPr>
      </w:pPr>
    </w:p>
    <w:p w14:paraId="01D69B25" w14:textId="77777777" w:rsidR="000C033A" w:rsidRDefault="000C033A" w:rsidP="0072663A">
      <w:pPr>
        <w:jc w:val="both"/>
        <w:rPr>
          <w:rFonts w:asciiTheme="majorHAnsi" w:hAnsiTheme="majorHAnsi" w:cstheme="majorHAnsi"/>
          <w:b/>
          <w:bCs/>
          <w:i/>
          <w:iCs/>
          <w:color w:val="000000"/>
          <w:lang w:val="es-HN"/>
        </w:rPr>
      </w:pPr>
    </w:p>
    <w:p w14:paraId="2B2FF65A" w14:textId="77777777" w:rsidR="000C033A" w:rsidRDefault="000C033A" w:rsidP="0072663A">
      <w:pPr>
        <w:jc w:val="both"/>
        <w:rPr>
          <w:rFonts w:asciiTheme="majorHAnsi" w:hAnsiTheme="majorHAnsi" w:cstheme="majorHAnsi"/>
          <w:b/>
          <w:bCs/>
          <w:i/>
          <w:iCs/>
          <w:color w:val="000000"/>
          <w:lang w:val="es-HN"/>
        </w:rPr>
      </w:pPr>
    </w:p>
    <w:p w14:paraId="3497E1A7" w14:textId="77777777" w:rsidR="000C033A" w:rsidRDefault="000C033A" w:rsidP="0072663A">
      <w:pPr>
        <w:jc w:val="both"/>
        <w:rPr>
          <w:rFonts w:asciiTheme="majorHAnsi" w:hAnsiTheme="majorHAnsi" w:cstheme="majorHAnsi"/>
          <w:b/>
          <w:bCs/>
          <w:i/>
          <w:iCs/>
          <w:color w:val="000000"/>
          <w:lang w:val="es-HN"/>
        </w:rPr>
      </w:pPr>
    </w:p>
    <w:p w14:paraId="08784321" w14:textId="77777777" w:rsidR="000C033A" w:rsidRDefault="000C033A" w:rsidP="0072663A">
      <w:pPr>
        <w:jc w:val="both"/>
        <w:rPr>
          <w:rFonts w:asciiTheme="majorHAnsi" w:hAnsiTheme="majorHAnsi" w:cstheme="majorHAnsi"/>
          <w:b/>
          <w:bCs/>
          <w:i/>
          <w:iCs/>
          <w:color w:val="000000"/>
          <w:lang w:val="es-HN"/>
        </w:rPr>
      </w:pPr>
    </w:p>
    <w:p w14:paraId="7B8A572B" w14:textId="1DE43002" w:rsidR="000C033A" w:rsidRDefault="000C033A" w:rsidP="0072663A">
      <w:pPr>
        <w:jc w:val="both"/>
        <w:rPr>
          <w:rFonts w:asciiTheme="majorHAnsi" w:hAnsiTheme="majorHAnsi" w:cstheme="majorHAnsi"/>
          <w:b/>
          <w:bCs/>
          <w:i/>
          <w:iCs/>
          <w:color w:val="000000"/>
          <w:lang w:val="es-HN"/>
        </w:rPr>
      </w:pPr>
    </w:p>
    <w:p w14:paraId="58FD2717" w14:textId="44E311ED" w:rsidR="003546B2" w:rsidRPr="00255DF8" w:rsidRDefault="003546B2" w:rsidP="003546B2">
      <w:pPr>
        <w:spacing w:after="0" w:line="360" w:lineRule="auto"/>
        <w:rPr>
          <w:rFonts w:eastAsiaTheme="majorEastAsia" w:cstheme="minorHAnsi"/>
          <w:b/>
          <w:bCs/>
          <w:color w:val="5B9BD5" w:themeColor="accent1"/>
          <w:lang w:val="es-ES"/>
        </w:rPr>
      </w:pPr>
      <w:r w:rsidRPr="00255DF8">
        <w:rPr>
          <w:rFonts w:eastAsiaTheme="majorEastAsia" w:cstheme="minorHAnsi"/>
          <w:b/>
          <w:bCs/>
          <w:color w:val="5B9BD5" w:themeColor="accent1"/>
          <w:lang w:val="es-ES"/>
        </w:rPr>
        <w:t>Figura 1. Diagrama de Flujo PRISMA</w:t>
      </w:r>
    </w:p>
    <w:p w14:paraId="14ADA25F" w14:textId="2D88BA09" w:rsidR="000C033A" w:rsidRDefault="000C033A" w:rsidP="00253872">
      <w:pPr>
        <w:spacing w:after="0" w:line="360" w:lineRule="auto"/>
        <w:rPr>
          <w:rFonts w:asciiTheme="majorHAnsi" w:hAnsiTheme="majorHAnsi" w:cstheme="majorHAnsi"/>
          <w:b/>
          <w:bCs/>
          <w:color w:val="000000"/>
          <w:lang w:val="es-419"/>
        </w:rPr>
      </w:pPr>
    </w:p>
    <w:p w14:paraId="45EED972" w14:textId="3C45ACE3" w:rsidR="00F94FC9" w:rsidRPr="00255DF8" w:rsidRDefault="003546B2" w:rsidP="00255DF8">
      <w:pPr>
        <w:jc w:val="both"/>
        <w:rPr>
          <w:rFonts w:eastAsiaTheme="majorEastAsia" w:cstheme="minorHAnsi"/>
          <w:b/>
          <w:bCs/>
          <w:color w:val="2E74B5" w:themeColor="accent1" w:themeShade="BF"/>
          <w:sz w:val="28"/>
          <w:szCs w:val="28"/>
          <w:lang w:val="es-ES"/>
        </w:rPr>
      </w:pPr>
      <w:r w:rsidRPr="00255DF8">
        <w:rPr>
          <w:rFonts w:eastAsiaTheme="majorEastAsia" w:cstheme="minorHAnsi"/>
          <w:b/>
          <w:bCs/>
          <w:color w:val="2E74B5" w:themeColor="accent1" w:themeShade="BF"/>
          <w:sz w:val="28"/>
          <w:szCs w:val="28"/>
          <w:lang w:val="es-ES"/>
        </w:rPr>
        <w:t>RESULTADOS Y DISCUSIÓN</w:t>
      </w:r>
    </w:p>
    <w:p w14:paraId="3519C571" w14:textId="6A570721" w:rsidR="000C033A" w:rsidRPr="00255DF8" w:rsidRDefault="00B759D5" w:rsidP="000C033A">
      <w:pPr>
        <w:spacing w:line="360" w:lineRule="auto"/>
        <w:jc w:val="both"/>
        <w:rPr>
          <w:rFonts w:cstheme="minorHAnsi"/>
          <w:b/>
          <w:bCs/>
          <w:i/>
          <w:iCs/>
          <w:color w:val="000000"/>
          <w:lang w:val="es-419"/>
        </w:rPr>
      </w:pPr>
      <w:r w:rsidRPr="00255DF8">
        <w:rPr>
          <w:rFonts w:cstheme="minorHAnsi"/>
          <w:b/>
          <w:bCs/>
          <w:i/>
          <w:iCs/>
          <w:color w:val="000000"/>
          <w:lang w:val="es-419"/>
        </w:rPr>
        <w:t xml:space="preserve">Descripción de los </w:t>
      </w:r>
      <w:r w:rsidR="00F17550" w:rsidRPr="00255DF8">
        <w:rPr>
          <w:rFonts w:cstheme="minorHAnsi"/>
          <w:b/>
          <w:bCs/>
          <w:i/>
          <w:iCs/>
          <w:color w:val="000000"/>
          <w:lang w:val="es-419"/>
        </w:rPr>
        <w:t>a</w:t>
      </w:r>
      <w:r w:rsidRPr="00255DF8">
        <w:rPr>
          <w:rFonts w:cstheme="minorHAnsi"/>
          <w:b/>
          <w:bCs/>
          <w:i/>
          <w:iCs/>
          <w:color w:val="000000"/>
          <w:lang w:val="es-419"/>
        </w:rPr>
        <w:t xml:space="preserve">rtículos </w:t>
      </w:r>
      <w:r w:rsidR="00F17550" w:rsidRPr="00255DF8">
        <w:rPr>
          <w:rFonts w:cstheme="minorHAnsi"/>
          <w:b/>
          <w:bCs/>
          <w:i/>
          <w:iCs/>
          <w:color w:val="000000"/>
          <w:lang w:val="es-419"/>
        </w:rPr>
        <w:t>s</w:t>
      </w:r>
      <w:r w:rsidRPr="00255DF8">
        <w:rPr>
          <w:rFonts w:cstheme="minorHAnsi"/>
          <w:b/>
          <w:bCs/>
          <w:i/>
          <w:iCs/>
          <w:color w:val="000000"/>
          <w:lang w:val="es-419"/>
        </w:rPr>
        <w:t>eleccionados</w:t>
      </w:r>
    </w:p>
    <w:p w14:paraId="35F01856" w14:textId="05EAD56D" w:rsidR="00791B2D" w:rsidRPr="00255DF8" w:rsidRDefault="00A36F0F" w:rsidP="001B467A">
      <w:pPr>
        <w:spacing w:after="0" w:line="360" w:lineRule="auto"/>
        <w:jc w:val="both"/>
        <w:rPr>
          <w:rFonts w:cstheme="minorHAnsi"/>
          <w:color w:val="000000"/>
          <w:lang w:val="es-419"/>
        </w:rPr>
      </w:pPr>
      <w:r w:rsidRPr="00255DF8">
        <w:rPr>
          <w:rFonts w:cstheme="minorHAnsi"/>
          <w:color w:val="000000"/>
          <w:lang w:val="es-419"/>
        </w:rPr>
        <w:t>Los resultados de la revisión sistemática muestran un notable incremento en las publicaciones sobre responsabilidad social empresarial (RSE) durante el periodo 2020-2024, con una tendencia en 2024 que representa el 26% del total de artículos seleccionados. En cuanto al tipo de investigación, se observa una distribución equilibrada entre enfoques bibliométricos (35%), empíricos (35%) y revisiones sistemáticas (30%). La revista “</w:t>
      </w:r>
      <w:proofErr w:type="spellStart"/>
      <w:r w:rsidRPr="00255DF8">
        <w:rPr>
          <w:rFonts w:cstheme="minorHAnsi"/>
          <w:color w:val="000000"/>
          <w:lang w:val="es-419"/>
        </w:rPr>
        <w:t>Sustainability</w:t>
      </w:r>
      <w:proofErr w:type="spellEnd"/>
      <w:r w:rsidRPr="00255DF8">
        <w:rPr>
          <w:rFonts w:cstheme="minorHAnsi"/>
          <w:color w:val="000000"/>
          <w:lang w:val="es-419"/>
        </w:rPr>
        <w:t xml:space="preserve"> (</w:t>
      </w:r>
      <w:proofErr w:type="spellStart"/>
      <w:r w:rsidRPr="00255DF8">
        <w:rPr>
          <w:rFonts w:cstheme="minorHAnsi"/>
          <w:color w:val="000000"/>
          <w:lang w:val="es-419"/>
        </w:rPr>
        <w:t>Switzerland</w:t>
      </w:r>
      <w:proofErr w:type="spellEnd"/>
      <w:r w:rsidRPr="00255DF8">
        <w:rPr>
          <w:rFonts w:cstheme="minorHAnsi"/>
          <w:color w:val="000000"/>
          <w:lang w:val="es-419"/>
        </w:rPr>
        <w:t>)” se destaca como la más representativa en el campo, concentrando el 67% de las publicaciones revisadas, seguida por “</w:t>
      </w:r>
      <w:proofErr w:type="spellStart"/>
      <w:r w:rsidRPr="00255DF8">
        <w:rPr>
          <w:rFonts w:cstheme="minorHAnsi"/>
          <w:color w:val="000000"/>
          <w:lang w:val="es-419"/>
        </w:rPr>
        <w:t>Energies</w:t>
      </w:r>
      <w:proofErr w:type="spellEnd"/>
      <w:r w:rsidRPr="00255DF8">
        <w:rPr>
          <w:rFonts w:cstheme="minorHAnsi"/>
          <w:color w:val="000000"/>
          <w:lang w:val="es-419"/>
        </w:rPr>
        <w:t>” y “</w:t>
      </w:r>
      <w:proofErr w:type="spellStart"/>
      <w:r w:rsidRPr="00255DF8">
        <w:rPr>
          <w:rFonts w:cstheme="minorHAnsi"/>
          <w:color w:val="000000"/>
          <w:lang w:val="es-419"/>
        </w:rPr>
        <w:t>Sustainable</w:t>
      </w:r>
      <w:proofErr w:type="spellEnd"/>
      <w:r w:rsidRPr="00255DF8">
        <w:rPr>
          <w:rFonts w:cstheme="minorHAnsi"/>
          <w:color w:val="000000"/>
          <w:lang w:val="es-419"/>
        </w:rPr>
        <w:t xml:space="preserve"> </w:t>
      </w:r>
      <w:proofErr w:type="spellStart"/>
      <w:r w:rsidRPr="00255DF8">
        <w:rPr>
          <w:rFonts w:cstheme="minorHAnsi"/>
          <w:color w:val="000000"/>
          <w:lang w:val="es-419"/>
        </w:rPr>
        <w:t>Environment</w:t>
      </w:r>
      <w:proofErr w:type="spellEnd"/>
      <w:r w:rsidRPr="00255DF8">
        <w:rPr>
          <w:rFonts w:cstheme="minorHAnsi"/>
          <w:color w:val="000000"/>
          <w:lang w:val="es-419"/>
        </w:rPr>
        <w:t>” con un 17% cada una.</w:t>
      </w:r>
    </w:p>
    <w:p w14:paraId="36180F9B" w14:textId="77777777" w:rsidR="00A36F0F" w:rsidRPr="00255DF8" w:rsidRDefault="00A36F0F" w:rsidP="001B467A">
      <w:pPr>
        <w:spacing w:after="0" w:line="360" w:lineRule="auto"/>
        <w:jc w:val="both"/>
        <w:rPr>
          <w:rFonts w:cstheme="minorHAnsi"/>
          <w:color w:val="000000"/>
          <w:lang w:val="es-419"/>
        </w:rPr>
      </w:pPr>
    </w:p>
    <w:p w14:paraId="04078909" w14:textId="37936933" w:rsidR="00677F12" w:rsidRPr="00255DF8" w:rsidRDefault="00F17550" w:rsidP="006B2694">
      <w:pPr>
        <w:spacing w:after="0" w:line="360" w:lineRule="auto"/>
        <w:jc w:val="both"/>
        <w:rPr>
          <w:rFonts w:cstheme="minorHAnsi"/>
          <w:b/>
          <w:bCs/>
          <w:i/>
          <w:iCs/>
          <w:color w:val="000000"/>
          <w:lang w:val="es-419"/>
        </w:rPr>
      </w:pPr>
      <w:r w:rsidRPr="00255DF8">
        <w:rPr>
          <w:rFonts w:cstheme="minorHAnsi"/>
          <w:b/>
          <w:bCs/>
          <w:i/>
          <w:iCs/>
          <w:color w:val="000000"/>
          <w:lang w:val="es-419"/>
        </w:rPr>
        <w:lastRenderedPageBreak/>
        <w:t>Principales aportes</w:t>
      </w:r>
      <w:r w:rsidR="00531A22" w:rsidRPr="00255DF8">
        <w:rPr>
          <w:rFonts w:cstheme="minorHAnsi"/>
          <w:b/>
          <w:bCs/>
          <w:i/>
          <w:iCs/>
          <w:color w:val="000000"/>
          <w:lang w:val="es-419"/>
        </w:rPr>
        <w:t xml:space="preserve"> de los estudios</w:t>
      </w:r>
      <w:r w:rsidRPr="00255DF8">
        <w:rPr>
          <w:rFonts w:cstheme="minorHAnsi"/>
          <w:b/>
          <w:bCs/>
          <w:i/>
          <w:iCs/>
          <w:color w:val="000000"/>
          <w:lang w:val="es-419"/>
        </w:rPr>
        <w:t xml:space="preserve"> </w:t>
      </w:r>
    </w:p>
    <w:p w14:paraId="332E8404" w14:textId="671EFFDD" w:rsidR="00882DED" w:rsidRPr="00255DF8" w:rsidRDefault="00882DED" w:rsidP="006B2694">
      <w:pPr>
        <w:spacing w:after="0" w:line="360" w:lineRule="auto"/>
        <w:jc w:val="both"/>
        <w:rPr>
          <w:rFonts w:cstheme="minorHAnsi"/>
          <w:color w:val="000000"/>
          <w:lang w:val="es-HN"/>
        </w:rPr>
      </w:pPr>
      <w:r w:rsidRPr="00255DF8">
        <w:rPr>
          <w:rFonts w:cstheme="minorHAnsi"/>
          <w:color w:val="000000"/>
          <w:lang w:val="es-HN"/>
        </w:rPr>
        <w:t>Los principales aportes de los estudios seleccionados se centran en áreas como finanzas ambientales y ESG</w:t>
      </w:r>
      <w:r w:rsidR="00A36F0F" w:rsidRPr="00255DF8">
        <w:rPr>
          <w:rStyle w:val="Refdenotaalpie"/>
          <w:rFonts w:cstheme="minorHAnsi"/>
          <w:color w:val="000000"/>
          <w:lang w:val="es-HN"/>
        </w:rPr>
        <w:footnoteReference w:id="1"/>
      </w:r>
      <w:r w:rsidRPr="00255DF8">
        <w:rPr>
          <w:rFonts w:cstheme="minorHAnsi"/>
          <w:color w:val="000000"/>
          <w:lang w:val="es-HN"/>
        </w:rPr>
        <w:t xml:space="preserve">, responsabilidad social corporativa en la industria de la moda, y la integración de la salud ocupacional en la RSE. </w:t>
      </w:r>
    </w:p>
    <w:p w14:paraId="34A14F19" w14:textId="77777777" w:rsidR="00882DED" w:rsidRPr="00255DF8" w:rsidRDefault="00882DED" w:rsidP="006B2694">
      <w:pPr>
        <w:spacing w:after="0" w:line="360" w:lineRule="auto"/>
        <w:jc w:val="both"/>
        <w:rPr>
          <w:rFonts w:cstheme="minorHAnsi"/>
          <w:color w:val="000000"/>
          <w:lang w:val="es-HN"/>
        </w:rPr>
      </w:pPr>
    </w:p>
    <w:p w14:paraId="4E193996" w14:textId="6FE750B1" w:rsidR="00677F12" w:rsidRPr="00255DF8" w:rsidRDefault="00791B2D" w:rsidP="006B2694">
      <w:pPr>
        <w:spacing w:after="0" w:line="360" w:lineRule="auto"/>
        <w:jc w:val="both"/>
        <w:rPr>
          <w:rFonts w:cstheme="minorHAnsi"/>
          <w:color w:val="000000"/>
          <w:lang w:val="es-419"/>
        </w:rPr>
      </w:pPr>
      <w:r w:rsidRPr="00255DF8">
        <w:rPr>
          <w:rFonts w:cstheme="minorHAnsi"/>
          <w:color w:val="000000"/>
          <w:lang w:val="es-419"/>
        </w:rPr>
        <w:t>A continuación, en la Tabla 1 se presenta una síntesis de los principales aportes de la investigación, detallando el autor, el título de la investigación, los principales aportes y el número de citas que ha recibido cada estudio: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268"/>
        <w:gridCol w:w="5059"/>
        <w:gridCol w:w="605"/>
      </w:tblGrid>
      <w:tr w:rsidR="00A04A1C" w:rsidRPr="003546B2" w14:paraId="26FB5130" w14:textId="77777777" w:rsidTr="005A34F7">
        <w:trPr>
          <w:tblHeader/>
        </w:trPr>
        <w:tc>
          <w:tcPr>
            <w:tcW w:w="1418" w:type="dxa"/>
            <w:tcBorders>
              <w:top w:val="single" w:sz="4" w:space="0" w:color="auto"/>
              <w:bottom w:val="single" w:sz="4" w:space="0" w:color="auto"/>
            </w:tcBorders>
            <w:vAlign w:val="center"/>
          </w:tcPr>
          <w:p w14:paraId="4937039C" w14:textId="7645EEFF" w:rsidR="00F17550" w:rsidRPr="008B1B15" w:rsidRDefault="00F17550" w:rsidP="0077578A">
            <w:pPr>
              <w:jc w:val="center"/>
              <w:rPr>
                <w:rFonts w:asciiTheme="majorHAnsi" w:hAnsiTheme="majorHAnsi" w:cstheme="majorHAnsi"/>
                <w:b/>
                <w:bCs/>
                <w:color w:val="000000"/>
                <w:sz w:val="20"/>
                <w:szCs w:val="20"/>
                <w:lang w:val="es-419"/>
              </w:rPr>
            </w:pPr>
            <w:r w:rsidRPr="008B1B15">
              <w:rPr>
                <w:rFonts w:asciiTheme="majorHAnsi" w:hAnsiTheme="majorHAnsi" w:cstheme="majorHAnsi"/>
                <w:b/>
                <w:bCs/>
                <w:color w:val="000000"/>
                <w:sz w:val="20"/>
                <w:szCs w:val="20"/>
                <w:lang w:val="es-419"/>
              </w:rPr>
              <w:t>Autor</w:t>
            </w:r>
            <w:r w:rsidR="008F2A5E" w:rsidRPr="008B1B15">
              <w:rPr>
                <w:rFonts w:asciiTheme="majorHAnsi" w:hAnsiTheme="majorHAnsi" w:cstheme="majorHAnsi"/>
                <w:b/>
                <w:bCs/>
                <w:color w:val="000000"/>
                <w:sz w:val="20"/>
                <w:szCs w:val="20"/>
                <w:lang w:val="es-419"/>
              </w:rPr>
              <w:t>/es</w:t>
            </w:r>
          </w:p>
        </w:tc>
        <w:tc>
          <w:tcPr>
            <w:tcW w:w="2268" w:type="dxa"/>
            <w:tcBorders>
              <w:top w:val="single" w:sz="4" w:space="0" w:color="auto"/>
              <w:bottom w:val="single" w:sz="4" w:space="0" w:color="auto"/>
            </w:tcBorders>
            <w:vAlign w:val="center"/>
          </w:tcPr>
          <w:p w14:paraId="5E924200" w14:textId="68556023" w:rsidR="00F17550" w:rsidRPr="008B1B15" w:rsidRDefault="00F17550" w:rsidP="0077578A">
            <w:pPr>
              <w:jc w:val="center"/>
              <w:rPr>
                <w:rFonts w:asciiTheme="majorHAnsi" w:hAnsiTheme="majorHAnsi" w:cstheme="majorHAnsi"/>
                <w:b/>
                <w:bCs/>
                <w:color w:val="000000"/>
                <w:sz w:val="20"/>
                <w:szCs w:val="20"/>
                <w:lang w:val="es-419"/>
              </w:rPr>
            </w:pPr>
            <w:r w:rsidRPr="008B1B15">
              <w:rPr>
                <w:rFonts w:asciiTheme="majorHAnsi" w:hAnsiTheme="majorHAnsi" w:cstheme="majorHAnsi"/>
                <w:b/>
                <w:bCs/>
                <w:color w:val="000000"/>
                <w:sz w:val="20"/>
                <w:szCs w:val="20"/>
                <w:lang w:val="es-419"/>
              </w:rPr>
              <w:t>Título de la investigación</w:t>
            </w:r>
          </w:p>
        </w:tc>
        <w:tc>
          <w:tcPr>
            <w:tcW w:w="5059" w:type="dxa"/>
            <w:tcBorders>
              <w:top w:val="single" w:sz="4" w:space="0" w:color="auto"/>
              <w:bottom w:val="single" w:sz="4" w:space="0" w:color="auto"/>
            </w:tcBorders>
            <w:vAlign w:val="center"/>
          </w:tcPr>
          <w:p w14:paraId="2BFADB09" w14:textId="1042DF07" w:rsidR="00F17550" w:rsidRPr="008B1B15" w:rsidRDefault="00F17550" w:rsidP="0077578A">
            <w:pPr>
              <w:jc w:val="center"/>
              <w:rPr>
                <w:rFonts w:asciiTheme="majorHAnsi" w:hAnsiTheme="majorHAnsi" w:cstheme="majorHAnsi"/>
                <w:b/>
                <w:bCs/>
                <w:color w:val="000000"/>
                <w:sz w:val="20"/>
                <w:szCs w:val="20"/>
                <w:lang w:val="es-419"/>
              </w:rPr>
            </w:pPr>
            <w:r w:rsidRPr="008B1B15">
              <w:rPr>
                <w:rFonts w:asciiTheme="majorHAnsi" w:hAnsiTheme="majorHAnsi" w:cstheme="majorHAnsi"/>
                <w:b/>
                <w:bCs/>
                <w:color w:val="000000"/>
                <w:sz w:val="20"/>
                <w:szCs w:val="20"/>
                <w:lang w:val="es-419"/>
              </w:rPr>
              <w:t>Principales aportes</w:t>
            </w:r>
            <w:r w:rsidR="00531A22" w:rsidRPr="008B1B15">
              <w:rPr>
                <w:rFonts w:asciiTheme="majorHAnsi" w:hAnsiTheme="majorHAnsi" w:cstheme="majorHAnsi"/>
                <w:b/>
                <w:bCs/>
                <w:color w:val="000000"/>
                <w:sz w:val="20"/>
                <w:szCs w:val="20"/>
                <w:lang w:val="es-419"/>
              </w:rPr>
              <w:t xml:space="preserve"> del estudio</w:t>
            </w:r>
          </w:p>
        </w:tc>
        <w:tc>
          <w:tcPr>
            <w:tcW w:w="605" w:type="dxa"/>
            <w:tcBorders>
              <w:top w:val="single" w:sz="4" w:space="0" w:color="auto"/>
              <w:bottom w:val="single" w:sz="4" w:space="0" w:color="auto"/>
            </w:tcBorders>
            <w:vAlign w:val="center"/>
          </w:tcPr>
          <w:p w14:paraId="51B1A45C" w14:textId="518EEAF2" w:rsidR="00F17550" w:rsidRPr="008B1B15" w:rsidRDefault="00F17550" w:rsidP="0077578A">
            <w:pPr>
              <w:jc w:val="center"/>
              <w:rPr>
                <w:rFonts w:asciiTheme="majorHAnsi" w:hAnsiTheme="majorHAnsi" w:cstheme="majorHAnsi"/>
                <w:b/>
                <w:bCs/>
                <w:color w:val="000000"/>
                <w:sz w:val="20"/>
                <w:szCs w:val="20"/>
                <w:lang w:val="es-419"/>
              </w:rPr>
            </w:pPr>
            <w:r w:rsidRPr="008B1B15">
              <w:rPr>
                <w:rFonts w:asciiTheme="majorHAnsi" w:hAnsiTheme="majorHAnsi" w:cstheme="majorHAnsi"/>
                <w:b/>
                <w:bCs/>
                <w:color w:val="000000"/>
                <w:sz w:val="20"/>
                <w:szCs w:val="20"/>
                <w:lang w:val="es-419"/>
              </w:rPr>
              <w:t>Citas</w:t>
            </w:r>
          </w:p>
        </w:tc>
      </w:tr>
      <w:tr w:rsidR="00A04A1C" w:rsidRPr="008B1B15" w14:paraId="759FF98A" w14:textId="77777777" w:rsidTr="005A34F7">
        <w:tc>
          <w:tcPr>
            <w:tcW w:w="1418" w:type="dxa"/>
            <w:tcBorders>
              <w:top w:val="single" w:sz="4" w:space="0" w:color="auto"/>
            </w:tcBorders>
            <w:vAlign w:val="center"/>
          </w:tcPr>
          <w:p w14:paraId="30C50F3E" w14:textId="22675D28" w:rsidR="008F2A5E" w:rsidRPr="008B1B15" w:rsidRDefault="00A04A1C" w:rsidP="0077578A">
            <w:pPr>
              <w:jc w:val="center"/>
              <w:rPr>
                <w:rFonts w:asciiTheme="majorHAnsi" w:hAnsiTheme="majorHAnsi" w:cstheme="majorHAnsi"/>
                <w:b/>
                <w:bCs/>
                <w:color w:val="000000"/>
                <w:sz w:val="20"/>
                <w:szCs w:val="20"/>
                <w:lang w:val="es-419"/>
              </w:rPr>
            </w:pPr>
            <w:r>
              <w:rPr>
                <w:rFonts w:asciiTheme="majorHAnsi" w:hAnsiTheme="majorHAnsi" w:cstheme="majorHAnsi"/>
                <w:b/>
                <w:bCs/>
                <w:color w:val="000000"/>
                <w:sz w:val="20"/>
                <w:szCs w:val="20"/>
                <w:lang w:val="es-419"/>
              </w:rPr>
              <w:fldChar w:fldCharType="begin"/>
            </w:r>
            <w:r>
              <w:rPr>
                <w:rFonts w:asciiTheme="majorHAnsi" w:hAnsiTheme="majorHAnsi" w:cstheme="majorHAnsi"/>
                <w:b/>
                <w:bCs/>
                <w:color w:val="000000"/>
                <w:sz w:val="20"/>
                <w:szCs w:val="20"/>
                <w:lang w:val="es-419"/>
              </w:rPr>
              <w:instrText xml:space="preserve"> ADDIN ZOTERO_ITEM CSL_CITATION {"citationID":"UDVRazPh","properties":{"formattedCitation":"(Tao et\\uc0\\u160{}al., 2022)","plainCitation":"(Tao et al., 2022)","noteIndex":0},"citationItems":[{"id":1286,"uris":["http://zotero.org/users/local/xxrXRMip/items/FZJ33RK3"],"itemData":{"id":1286,"type":"article-journal","container-title":"Technological Forecasting and Social Change","DOI":"10.1016/j.techfore.2022.121639","ISSN":"00401625","journalAbbreviation":"Technological Forecasting and Social Change","language":"en","page":"121639","source":"DOI.org (Crossref)","title":"Environmental Finance: An Interdisciplinary Review","title-short":"Environmental Finance","volume":"179","author":[{"family":"Tao","given":"Hu"},{"family":"Zhuang","given":"Shan"},{"family":"Xue","given":"Rui"},{"family":"Cao","given":"Wei"},{"family":"Tian","given":"Jinfang"},{"family":"Shan","given":"Yuli"}],"issued":{"date-parts":[["2022",6]]}}}],"schema":"https://github.com/citation-style-language/schema/raw/master/csl-citation.json"} </w:instrText>
            </w:r>
            <w:r>
              <w:rPr>
                <w:rFonts w:asciiTheme="majorHAnsi" w:hAnsiTheme="majorHAnsi" w:cstheme="majorHAnsi"/>
                <w:b/>
                <w:bCs/>
                <w:color w:val="000000"/>
                <w:sz w:val="20"/>
                <w:szCs w:val="20"/>
                <w:lang w:val="es-419"/>
              </w:rPr>
              <w:fldChar w:fldCharType="separate"/>
            </w:r>
            <w:r w:rsidRPr="00A04A1C">
              <w:rPr>
                <w:rFonts w:ascii="Calibri Light" w:hAnsi="Calibri Light" w:cs="Calibri Light"/>
                <w:sz w:val="20"/>
              </w:rPr>
              <w:t>(Tao et al., 2022)</w:t>
            </w:r>
            <w:r>
              <w:rPr>
                <w:rFonts w:asciiTheme="majorHAnsi" w:hAnsiTheme="majorHAnsi" w:cstheme="majorHAnsi"/>
                <w:b/>
                <w:bCs/>
                <w:color w:val="000000"/>
                <w:sz w:val="20"/>
                <w:szCs w:val="20"/>
                <w:lang w:val="es-419"/>
              </w:rPr>
              <w:fldChar w:fldCharType="end"/>
            </w:r>
          </w:p>
        </w:tc>
        <w:tc>
          <w:tcPr>
            <w:tcW w:w="2268" w:type="dxa"/>
            <w:tcBorders>
              <w:top w:val="single" w:sz="4" w:space="0" w:color="auto"/>
            </w:tcBorders>
            <w:vAlign w:val="center"/>
          </w:tcPr>
          <w:p w14:paraId="12E67A38" w14:textId="53FFF155" w:rsidR="008F2A5E" w:rsidRPr="008B1B15" w:rsidRDefault="008F2A5E" w:rsidP="00110C9B">
            <w:pPr>
              <w:jc w:val="both"/>
              <w:rPr>
                <w:rFonts w:asciiTheme="majorHAnsi" w:hAnsiTheme="majorHAnsi" w:cstheme="majorHAnsi"/>
                <w:b/>
                <w:bCs/>
                <w:color w:val="000000"/>
                <w:sz w:val="20"/>
                <w:szCs w:val="20"/>
                <w:lang w:val="es-419"/>
              </w:rPr>
            </w:pPr>
            <w:r w:rsidRPr="008B1B15">
              <w:rPr>
                <w:rFonts w:asciiTheme="majorHAnsi" w:hAnsiTheme="majorHAnsi" w:cstheme="majorHAnsi"/>
                <w:sz w:val="20"/>
                <w:szCs w:val="20"/>
              </w:rPr>
              <w:t>Environmental Finance: An Interdisciplinary Review</w:t>
            </w:r>
          </w:p>
        </w:tc>
        <w:tc>
          <w:tcPr>
            <w:tcW w:w="5059" w:type="dxa"/>
            <w:tcBorders>
              <w:top w:val="single" w:sz="4" w:space="0" w:color="auto"/>
            </w:tcBorders>
            <w:vAlign w:val="center"/>
          </w:tcPr>
          <w:p w14:paraId="2EEB6EC4" w14:textId="5894F296" w:rsidR="008F2A5E" w:rsidRPr="008B1B15" w:rsidRDefault="008B1B15" w:rsidP="0077578A">
            <w:pPr>
              <w:jc w:val="both"/>
              <w:rPr>
                <w:rFonts w:asciiTheme="majorHAnsi" w:hAnsiTheme="majorHAnsi" w:cstheme="majorHAnsi"/>
                <w:color w:val="000000"/>
                <w:sz w:val="20"/>
                <w:szCs w:val="20"/>
                <w:lang w:val="es-419"/>
              </w:rPr>
            </w:pPr>
            <w:r w:rsidRPr="008B1B15">
              <w:rPr>
                <w:rFonts w:asciiTheme="majorHAnsi" w:hAnsiTheme="majorHAnsi" w:cstheme="majorHAnsi"/>
                <w:color w:val="000000"/>
                <w:sz w:val="20"/>
                <w:szCs w:val="20"/>
                <w:lang w:val="es-419"/>
              </w:rPr>
              <w:t>Este estudio revisa sistemáticamente la evolución de la investigación en finanzas ambientales, destacando las principales tendencias y temas emergentes como el financiamiento climático y los bonos verdes.</w:t>
            </w:r>
          </w:p>
        </w:tc>
        <w:tc>
          <w:tcPr>
            <w:tcW w:w="605" w:type="dxa"/>
            <w:tcBorders>
              <w:top w:val="single" w:sz="4" w:space="0" w:color="auto"/>
            </w:tcBorders>
            <w:vAlign w:val="center"/>
          </w:tcPr>
          <w:p w14:paraId="1905266E" w14:textId="51BA3749" w:rsidR="008F2A5E" w:rsidRPr="008B1B15" w:rsidRDefault="008F2A5E" w:rsidP="0077578A">
            <w:pPr>
              <w:jc w:val="center"/>
              <w:rPr>
                <w:rFonts w:asciiTheme="majorHAnsi" w:hAnsiTheme="majorHAnsi" w:cstheme="majorHAnsi"/>
                <w:b/>
                <w:bCs/>
                <w:color w:val="000000"/>
                <w:sz w:val="20"/>
                <w:szCs w:val="20"/>
                <w:lang w:val="es-419"/>
              </w:rPr>
            </w:pPr>
            <w:r w:rsidRPr="008B1B15">
              <w:rPr>
                <w:rFonts w:asciiTheme="majorHAnsi" w:hAnsiTheme="majorHAnsi" w:cstheme="majorHAnsi"/>
                <w:sz w:val="20"/>
                <w:szCs w:val="20"/>
              </w:rPr>
              <w:t>79</w:t>
            </w:r>
          </w:p>
        </w:tc>
      </w:tr>
      <w:tr w:rsidR="00E701F2" w:rsidRPr="008B1B15" w14:paraId="471A61E4" w14:textId="77777777" w:rsidTr="005A34F7">
        <w:tc>
          <w:tcPr>
            <w:tcW w:w="1418" w:type="dxa"/>
            <w:vAlign w:val="center"/>
          </w:tcPr>
          <w:p w14:paraId="22AF9787" w14:textId="68A35337" w:rsidR="008F2A5E" w:rsidRPr="008B1B15" w:rsidRDefault="008B1B15" w:rsidP="0077578A">
            <w:pPr>
              <w:jc w:val="center"/>
              <w:rPr>
                <w:rFonts w:asciiTheme="majorHAnsi" w:hAnsiTheme="majorHAnsi" w:cstheme="majorHAnsi"/>
                <w:b/>
                <w:bCs/>
                <w:color w:val="000000"/>
                <w:sz w:val="20"/>
                <w:szCs w:val="20"/>
                <w:lang w:val="es-419"/>
              </w:rPr>
            </w:pPr>
            <w:r w:rsidRPr="008B1B15">
              <w:rPr>
                <w:rFonts w:asciiTheme="majorHAnsi" w:hAnsiTheme="majorHAnsi" w:cstheme="majorHAnsi"/>
                <w:b/>
                <w:bCs/>
                <w:color w:val="000000"/>
                <w:sz w:val="20"/>
                <w:szCs w:val="20"/>
                <w:lang w:val="es-419"/>
              </w:rPr>
              <w:fldChar w:fldCharType="begin"/>
            </w:r>
            <w:r w:rsidRPr="008B1B15">
              <w:rPr>
                <w:rFonts w:asciiTheme="majorHAnsi" w:hAnsiTheme="majorHAnsi" w:cstheme="majorHAnsi"/>
                <w:b/>
                <w:bCs/>
                <w:color w:val="000000"/>
                <w:sz w:val="20"/>
                <w:szCs w:val="20"/>
                <w:lang w:val="es-419"/>
              </w:rPr>
              <w:instrText xml:space="preserve"> ADDIN ZOTERO_ITEM CSL_CITATION {"citationID":"fY57Cvmc","properties":{"formattedCitation":"(Thorisdottir &amp; Johannsdottir, 2020)","plainCitation":"(Thorisdottir &amp; Johannsdottir, 2020)","noteIndex":0},"citationItems":[{"id":1277,"uris":["http://zotero.org/users/local/xxrXRMip/items/MVTFSSK8"],"itemData":{"id":1277,"type":"article-journal","abstract":"The fashion industry, one of the largest industries in the world, is a complicated phenomenon, driven by aspirations of symbolic lifestyle and the creativity of architecture and design. It pushes the use of natural resources to its limits by mass production and a low-cost structure that motivates consumerism at large. The purpose of this study is to explore corporate social responsibility and how it influences sustainability within the fashion industry. A systematic literature review was carried out. This encompassed the academic publications available in two scientific databases focusing on Corporate Social Responsibility (CSR), sustainability, and fashion, covering the period 2003–2019. The findings indicate that the CSR approach taken by managers within the fashion industry is focused on sustainability, business models, and/or supply chain innovation, with commitments undertaken concerning the economy, environment, and/or society, wherein the production of eco-friendly products and workers’ safety are emphasized. Actions that tie CSR and sustainability with companies’ actions are presented in a micro-meso-macro framework, where brand equity, culture, supply chain management, activism, and human rights are evident. The findings of the study are relevant for academia, practitioners, and policymakers, as they provide insight into the operations and impacts of domestic and multinational fashion companies, outlining the most relevant studies on the topic, and also highlighting research trends and gaps in the field.","container-title":"Sustainability","DOI":"10.3390/su12219167","ISSN":"2071-1050","issue":"21","journalAbbreviation":"Sustainability","language":"en","license":"https://creativecommons.org/licenses/by/4.0/","page":"9167","source":"DOI.org (Crossref)","title":"Corporate Social Responsibility Influencing Sustainability within the Fashion Industry. A Systematic Review","volume":"12","author":[{"family":"Thorisdottir","given":"Thorey S"},{"family":"Johannsdottir","given":"Lara"}],"issued":{"date-parts":[["2020",11,4]]}}}],"schema":"https://github.com/citation-style-language/schema/raw/master/csl-citation.json"} </w:instrText>
            </w:r>
            <w:r w:rsidRPr="008B1B15">
              <w:rPr>
                <w:rFonts w:asciiTheme="majorHAnsi" w:hAnsiTheme="majorHAnsi" w:cstheme="majorHAnsi"/>
                <w:b/>
                <w:bCs/>
                <w:color w:val="000000"/>
                <w:sz w:val="20"/>
                <w:szCs w:val="20"/>
                <w:lang w:val="es-419"/>
              </w:rPr>
              <w:fldChar w:fldCharType="separate"/>
            </w:r>
            <w:r w:rsidRPr="008B1B15">
              <w:rPr>
                <w:rFonts w:ascii="Calibri Light" w:hAnsi="Calibri Light" w:cs="Calibri Light"/>
                <w:sz w:val="20"/>
                <w:szCs w:val="20"/>
              </w:rPr>
              <w:t>(Thorisdottir &amp; Johannsdottir, 2020)</w:t>
            </w:r>
            <w:r w:rsidRPr="008B1B15">
              <w:rPr>
                <w:rFonts w:asciiTheme="majorHAnsi" w:hAnsiTheme="majorHAnsi" w:cstheme="majorHAnsi"/>
                <w:b/>
                <w:bCs/>
                <w:color w:val="000000"/>
                <w:sz w:val="20"/>
                <w:szCs w:val="20"/>
                <w:lang w:val="es-419"/>
              </w:rPr>
              <w:fldChar w:fldCharType="end"/>
            </w:r>
          </w:p>
        </w:tc>
        <w:tc>
          <w:tcPr>
            <w:tcW w:w="2268" w:type="dxa"/>
            <w:vAlign w:val="center"/>
          </w:tcPr>
          <w:p w14:paraId="61EB71DD" w14:textId="77777777" w:rsidR="00110C9B" w:rsidRDefault="00110C9B" w:rsidP="00110C9B">
            <w:pPr>
              <w:jc w:val="both"/>
              <w:rPr>
                <w:rFonts w:asciiTheme="majorHAnsi" w:hAnsiTheme="majorHAnsi" w:cstheme="majorHAnsi"/>
                <w:sz w:val="20"/>
                <w:szCs w:val="20"/>
              </w:rPr>
            </w:pPr>
          </w:p>
          <w:p w14:paraId="4554EC83" w14:textId="5350E845" w:rsidR="008F2A5E" w:rsidRPr="00110C9B"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Corporate social responsibility influencing sustainability within the fashion industry. A systematic review</w:t>
            </w:r>
          </w:p>
        </w:tc>
        <w:tc>
          <w:tcPr>
            <w:tcW w:w="5059" w:type="dxa"/>
            <w:vAlign w:val="center"/>
          </w:tcPr>
          <w:p w14:paraId="01B9E348" w14:textId="77777777" w:rsidR="00110C9B" w:rsidRPr="005A34F7" w:rsidRDefault="00110C9B" w:rsidP="0077578A">
            <w:pPr>
              <w:jc w:val="both"/>
              <w:rPr>
                <w:rFonts w:asciiTheme="majorHAnsi" w:hAnsiTheme="majorHAnsi" w:cstheme="majorHAnsi"/>
                <w:color w:val="000000"/>
                <w:sz w:val="20"/>
                <w:szCs w:val="20"/>
                <w:lang w:val="es-HN"/>
              </w:rPr>
            </w:pPr>
          </w:p>
          <w:p w14:paraId="66022897" w14:textId="0F0303EA" w:rsidR="008F2A5E" w:rsidRPr="008B1B15" w:rsidRDefault="008B1B15" w:rsidP="0077578A">
            <w:pPr>
              <w:jc w:val="both"/>
              <w:rPr>
                <w:rFonts w:asciiTheme="majorHAnsi" w:hAnsiTheme="majorHAnsi" w:cstheme="majorHAnsi"/>
                <w:color w:val="000000"/>
                <w:sz w:val="20"/>
                <w:szCs w:val="20"/>
                <w:lang w:val="es-419"/>
              </w:rPr>
            </w:pPr>
            <w:r w:rsidRPr="008B1B15">
              <w:rPr>
                <w:rFonts w:asciiTheme="majorHAnsi" w:hAnsiTheme="majorHAnsi" w:cstheme="majorHAnsi"/>
                <w:color w:val="000000"/>
                <w:sz w:val="20"/>
                <w:szCs w:val="20"/>
                <w:lang w:val="es-419"/>
              </w:rPr>
              <w:t>Este estudio revisa sistemáticamente la relación entre la responsabilidad social corporativa (RSC) y la sostenibilidad en la industria de la moda, destacando la importancia de modelos de negocio sostenibles, la innovación en la cadena de suministro, y la producción de productos ecológicos, además de la seguridad de los trabajadores.</w:t>
            </w:r>
          </w:p>
        </w:tc>
        <w:tc>
          <w:tcPr>
            <w:tcW w:w="605" w:type="dxa"/>
            <w:vAlign w:val="center"/>
          </w:tcPr>
          <w:p w14:paraId="7BDC223C" w14:textId="6FE7C8F4" w:rsidR="008F2A5E" w:rsidRPr="008B1B15" w:rsidRDefault="008F2A5E" w:rsidP="0077578A">
            <w:pPr>
              <w:jc w:val="center"/>
              <w:rPr>
                <w:rFonts w:asciiTheme="majorHAnsi" w:hAnsiTheme="majorHAnsi" w:cstheme="majorHAnsi"/>
                <w:b/>
                <w:bCs/>
                <w:color w:val="000000"/>
                <w:sz w:val="20"/>
                <w:szCs w:val="20"/>
                <w:lang w:val="es-419"/>
              </w:rPr>
            </w:pPr>
            <w:r w:rsidRPr="008B1B15">
              <w:rPr>
                <w:rFonts w:asciiTheme="majorHAnsi" w:hAnsiTheme="majorHAnsi" w:cstheme="majorHAnsi"/>
                <w:sz w:val="20"/>
                <w:szCs w:val="20"/>
              </w:rPr>
              <w:t>52</w:t>
            </w:r>
          </w:p>
        </w:tc>
      </w:tr>
      <w:tr w:rsidR="00E701F2" w:rsidRPr="008B1B15" w14:paraId="67F0812C" w14:textId="77777777" w:rsidTr="005A34F7">
        <w:tc>
          <w:tcPr>
            <w:tcW w:w="1418" w:type="dxa"/>
            <w:vAlign w:val="center"/>
          </w:tcPr>
          <w:p w14:paraId="34BAC406" w14:textId="396535AC" w:rsidR="008F2A5E" w:rsidRPr="008B1B15" w:rsidRDefault="00C10927" w:rsidP="0077578A">
            <w:pPr>
              <w:jc w:val="center"/>
              <w:rPr>
                <w:rFonts w:asciiTheme="majorHAnsi" w:hAnsiTheme="majorHAnsi" w:cstheme="majorHAnsi"/>
                <w:b/>
                <w:bCs/>
                <w:color w:val="000000"/>
                <w:sz w:val="20"/>
                <w:szCs w:val="20"/>
                <w:lang w:val="es-419"/>
              </w:rPr>
            </w:pPr>
            <w:r>
              <w:rPr>
                <w:rFonts w:asciiTheme="majorHAnsi" w:hAnsiTheme="majorHAnsi" w:cstheme="majorHAnsi"/>
                <w:b/>
                <w:bCs/>
                <w:color w:val="000000"/>
                <w:sz w:val="20"/>
                <w:szCs w:val="20"/>
                <w:lang w:val="es-419"/>
              </w:rPr>
              <w:fldChar w:fldCharType="begin"/>
            </w:r>
            <w:r>
              <w:rPr>
                <w:rFonts w:asciiTheme="majorHAnsi" w:hAnsiTheme="majorHAnsi" w:cstheme="majorHAnsi"/>
                <w:b/>
                <w:bCs/>
                <w:color w:val="000000"/>
                <w:sz w:val="20"/>
                <w:szCs w:val="20"/>
                <w:lang w:val="es-419"/>
              </w:rPr>
              <w:instrText xml:space="preserve"> ADDIN ZOTERO_ITEM CSL_CITATION {"citationID":"0gFC2Asz","properties":{"formattedCitation":"(Garc\\uc0\\u237{}a-Jurado et\\uc0\\u160{}al., 2021)","plainCitation":"(García-Jurado et al., 2021)","noteIndex":0},"citationItems":[{"id":1279,"uris":["http://zotero.org/users/local/xxrXRMip/items/VHTQH5R6"],"itemData":{"id":1279,"type":"article-journal","abstract":"All social entrepreneurship experts state that the issue of definition is the main problem affecting research in this field. Although there is no single definition, this is clearly a new domain in the field of research on entrepreneurship. The main objective of this study is to further knowledge in this area by means of a systematic review of scientific literature to determine the conceptual development of social entrepreneurship and to identify the most interesting research trends. This study uses a research method, known as latent semantic analysis (LSA), which has been applied to a database of keywords collected from a rigorous selection of academic articles. The results show that this phenomenon has emerged from two parallel currents within the organization management field; on the one hand, the non-governmental organization (NGO) and voluntary tradition and, on the other, the world of business ethics and corporate social responsibility (CSR). The main lines of future research highlighted in the analysis include the measurement of social impact, venture philanthropy, and hybrid organizations.","container-title":"Sustainability","DOI":"10.3390/su13052754","ISSN":"2071-1050","issue":"5","journalAbbreviation":"Sustainability","language":"en","license":"https://creativecommons.org/licenses/by/4.0/","page":"2754","source":"DOI.org (Crossref)","title":"A New Approach to Social Entrepreneurship: A Systematic Review and Meta-Analysis","title-short":"A New Approach to Social Entrepreneurship","volume":"13","author":[{"family":"García-Jurado","given":"Alejandro"},{"family":"Pérez-Barea","given":"José Javier"},{"family":"Nova","given":"Rodrigo J."}],"issued":{"date-parts":[["2021",3,4]]}}}],"schema":"https://github.com/citation-style-language/schema/raw/master/csl-citation.json"} </w:instrText>
            </w:r>
            <w:r>
              <w:rPr>
                <w:rFonts w:asciiTheme="majorHAnsi" w:hAnsiTheme="majorHAnsi" w:cstheme="majorHAnsi"/>
                <w:b/>
                <w:bCs/>
                <w:color w:val="000000"/>
                <w:sz w:val="20"/>
                <w:szCs w:val="20"/>
                <w:lang w:val="es-419"/>
              </w:rPr>
              <w:fldChar w:fldCharType="separate"/>
            </w:r>
            <w:r w:rsidRPr="00C10927">
              <w:rPr>
                <w:rFonts w:ascii="Calibri Light" w:hAnsi="Calibri Light" w:cs="Calibri Light"/>
                <w:sz w:val="20"/>
              </w:rPr>
              <w:t>(García-Jurado et al., 2021)</w:t>
            </w:r>
            <w:r>
              <w:rPr>
                <w:rFonts w:asciiTheme="majorHAnsi" w:hAnsiTheme="majorHAnsi" w:cstheme="majorHAnsi"/>
                <w:b/>
                <w:bCs/>
                <w:color w:val="000000"/>
                <w:sz w:val="20"/>
                <w:szCs w:val="20"/>
                <w:lang w:val="es-419"/>
              </w:rPr>
              <w:fldChar w:fldCharType="end"/>
            </w:r>
          </w:p>
        </w:tc>
        <w:tc>
          <w:tcPr>
            <w:tcW w:w="2268" w:type="dxa"/>
            <w:vAlign w:val="center"/>
          </w:tcPr>
          <w:p w14:paraId="7BFEF789" w14:textId="79314926"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A new approach to social entrepreneurship: A systematic review and meta-analysis</w:t>
            </w:r>
          </w:p>
        </w:tc>
        <w:tc>
          <w:tcPr>
            <w:tcW w:w="5059" w:type="dxa"/>
            <w:vAlign w:val="center"/>
          </w:tcPr>
          <w:p w14:paraId="10BEDAEF" w14:textId="77777777" w:rsidR="0077578A" w:rsidRPr="00716110" w:rsidRDefault="0077578A" w:rsidP="0077578A">
            <w:pPr>
              <w:jc w:val="both"/>
              <w:rPr>
                <w:rFonts w:asciiTheme="majorHAnsi" w:hAnsiTheme="majorHAnsi" w:cstheme="majorHAnsi"/>
                <w:color w:val="000000"/>
                <w:sz w:val="20"/>
                <w:szCs w:val="20"/>
              </w:rPr>
            </w:pPr>
          </w:p>
          <w:p w14:paraId="7F6B4F68" w14:textId="64C53122" w:rsidR="008F2A5E" w:rsidRPr="00C10927" w:rsidRDefault="00C10927" w:rsidP="0077578A">
            <w:pPr>
              <w:jc w:val="both"/>
              <w:rPr>
                <w:rFonts w:asciiTheme="majorHAnsi" w:hAnsiTheme="majorHAnsi" w:cstheme="majorHAnsi"/>
                <w:color w:val="000000"/>
                <w:sz w:val="20"/>
                <w:szCs w:val="20"/>
                <w:lang w:val="es-HN"/>
              </w:rPr>
            </w:pPr>
            <w:r w:rsidRPr="00C10927">
              <w:rPr>
                <w:rFonts w:asciiTheme="majorHAnsi" w:hAnsiTheme="majorHAnsi" w:cstheme="majorHAnsi"/>
                <w:color w:val="000000"/>
                <w:sz w:val="20"/>
                <w:szCs w:val="20"/>
                <w:lang w:val="es-HN"/>
              </w:rPr>
              <w:t xml:space="preserve">Este estudio realiza una revisión sistemática de la literatura científica sobre emprendimiento social, destacando que el campo ha evolucionado desde las </w:t>
            </w:r>
            <w:r w:rsidR="00B5194E" w:rsidRPr="00C10927">
              <w:rPr>
                <w:rFonts w:asciiTheme="majorHAnsi" w:hAnsiTheme="majorHAnsi" w:cstheme="majorHAnsi"/>
                <w:color w:val="000000"/>
                <w:sz w:val="20"/>
                <w:szCs w:val="20"/>
                <w:lang w:val="es-HN"/>
              </w:rPr>
              <w:t>ONG</w:t>
            </w:r>
            <w:r w:rsidRPr="00C10927">
              <w:rPr>
                <w:rFonts w:asciiTheme="majorHAnsi" w:hAnsiTheme="majorHAnsi" w:cstheme="majorHAnsi"/>
                <w:color w:val="000000"/>
                <w:sz w:val="20"/>
                <w:szCs w:val="20"/>
                <w:lang w:val="es-HN"/>
              </w:rPr>
              <w:t xml:space="preserve"> y la ética empresarial hacia temas emergentes como la medición del impacto social, la filantropía de riesgo y las organizaciones híbridas.</w:t>
            </w:r>
          </w:p>
        </w:tc>
        <w:tc>
          <w:tcPr>
            <w:tcW w:w="605" w:type="dxa"/>
            <w:vAlign w:val="center"/>
          </w:tcPr>
          <w:p w14:paraId="52D246BC" w14:textId="2A1525E3"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41</w:t>
            </w:r>
          </w:p>
        </w:tc>
      </w:tr>
      <w:tr w:rsidR="00E701F2" w:rsidRPr="008B1B15" w14:paraId="75A1CC7C" w14:textId="77777777" w:rsidTr="005A34F7">
        <w:tc>
          <w:tcPr>
            <w:tcW w:w="1418" w:type="dxa"/>
            <w:vAlign w:val="center"/>
          </w:tcPr>
          <w:p w14:paraId="348CA721" w14:textId="3EA1EA78" w:rsidR="008F2A5E" w:rsidRPr="008B1B15" w:rsidRDefault="00C10927"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{"citationID":"D9wXIEww","properties":{"formattedCitation":"(Bautista-Bernal et\\uc0\\u160{}al., 2021)","plainCitation":"(Bautista-Bernal et al., 2021)","noteIndex":0},"citationItems":[{"id":1281,"uris":["http://zotero.org/users/local/xxrXRMip/items/YBRU29YV"],"itemData":{"id":1281,"type":"article-journal","container-title":"Safety Science","DOI":"10.1016/j.ssci.2021.105167","ISSN":"09257535","journalAbbreviation":"Safety Science","language":"en","page":"105167","source":"DOI.org (Crossref)","title":"Research trends in occupational health and social responsibility: A bibliometric analysis","title-short":"Research trends in occupational health and social responsibility","volume":"137","author":[{"family":"Bautista-Bernal","given":"Irene"},{"family":"Quintana-García","given":"Cristina"},{"family":"Marchante-Lara","given":"Macarena"}],"issued":{"date-parts":[["2021",5]]}}}],"schema":"https://github.com/citation-style-language/schema/raw/master/csl-citation.json"} </w:instrText>
            </w:r>
            <w:r>
              <w:rPr>
                <w:rFonts w:asciiTheme="majorHAnsi" w:hAnsiTheme="majorHAnsi" w:cstheme="majorHAnsi"/>
                <w:b/>
                <w:bCs/>
                <w:color w:val="000000"/>
                <w:sz w:val="20"/>
                <w:szCs w:val="20"/>
              </w:rPr>
              <w:fldChar w:fldCharType="separate"/>
            </w:r>
            <w:r w:rsidRPr="00C10927">
              <w:rPr>
                <w:rFonts w:ascii="Calibri Light" w:hAnsi="Calibri Light" w:cs="Calibri Light"/>
                <w:sz w:val="20"/>
              </w:rPr>
              <w:t>(Bautista-Bernal et al., 2021)</w:t>
            </w:r>
            <w:r>
              <w:rPr>
                <w:rFonts w:asciiTheme="majorHAnsi" w:hAnsiTheme="majorHAnsi" w:cstheme="majorHAnsi"/>
                <w:b/>
                <w:bCs/>
                <w:color w:val="000000"/>
                <w:sz w:val="20"/>
                <w:szCs w:val="20"/>
              </w:rPr>
              <w:fldChar w:fldCharType="end"/>
            </w:r>
          </w:p>
        </w:tc>
        <w:tc>
          <w:tcPr>
            <w:tcW w:w="2268" w:type="dxa"/>
            <w:vAlign w:val="center"/>
          </w:tcPr>
          <w:p w14:paraId="12F46A8B" w14:textId="72D02CD0"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Research trends in occupational health and social responsibility: A bibliometric analysis</w:t>
            </w:r>
          </w:p>
        </w:tc>
        <w:tc>
          <w:tcPr>
            <w:tcW w:w="5059" w:type="dxa"/>
            <w:vAlign w:val="center"/>
          </w:tcPr>
          <w:p w14:paraId="6506D805" w14:textId="77777777" w:rsidR="0077578A" w:rsidRPr="00716110" w:rsidRDefault="0077578A" w:rsidP="0077578A">
            <w:pPr>
              <w:jc w:val="both"/>
              <w:rPr>
                <w:rFonts w:asciiTheme="majorHAnsi" w:hAnsiTheme="majorHAnsi" w:cstheme="majorHAnsi"/>
                <w:color w:val="000000"/>
                <w:sz w:val="20"/>
                <w:szCs w:val="20"/>
              </w:rPr>
            </w:pPr>
          </w:p>
          <w:p w14:paraId="45A809E6" w14:textId="04E1C9C9" w:rsidR="008F2A5E" w:rsidRPr="00C10927" w:rsidRDefault="00C10927" w:rsidP="0077578A">
            <w:pPr>
              <w:jc w:val="both"/>
              <w:rPr>
                <w:rFonts w:asciiTheme="majorHAnsi" w:hAnsiTheme="majorHAnsi" w:cstheme="majorHAnsi"/>
                <w:color w:val="000000"/>
                <w:sz w:val="20"/>
                <w:szCs w:val="20"/>
                <w:lang w:val="es-HN"/>
              </w:rPr>
            </w:pPr>
            <w:r w:rsidRPr="00C10927">
              <w:rPr>
                <w:rFonts w:asciiTheme="majorHAnsi" w:hAnsiTheme="majorHAnsi" w:cstheme="majorHAnsi"/>
                <w:color w:val="000000"/>
                <w:sz w:val="20"/>
                <w:szCs w:val="20"/>
                <w:lang w:val="es-HN"/>
              </w:rPr>
              <w:t>Esta investigación analiza la creciente integración de la Salud Ocupacional en el marco de la Responsabilidad Social Corporativa. Se identificaron las principales tendencias y áreas de investigación mediante la revisión de 289 artículos, sugiriendo que futuros estudios podrían consolidar la RSC como un soporte integral para la Salud Ocupacional.</w:t>
            </w:r>
          </w:p>
        </w:tc>
        <w:tc>
          <w:tcPr>
            <w:tcW w:w="605" w:type="dxa"/>
            <w:vAlign w:val="center"/>
          </w:tcPr>
          <w:p w14:paraId="5A908742" w14:textId="085B4903"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30</w:t>
            </w:r>
          </w:p>
        </w:tc>
      </w:tr>
      <w:tr w:rsidR="00E701F2" w:rsidRPr="008B1B15" w14:paraId="24905E6D" w14:textId="77777777" w:rsidTr="005A34F7">
        <w:tc>
          <w:tcPr>
            <w:tcW w:w="1418" w:type="dxa"/>
            <w:vAlign w:val="center"/>
          </w:tcPr>
          <w:p w14:paraId="01897931" w14:textId="6C3BF3DB" w:rsidR="008F2A5E" w:rsidRPr="008B1B15" w:rsidRDefault="00A04A1C"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{"citationID":"Yz4SAuXV","properties":{"formattedCitation":"(Wan et\\uc0\\u160{}al., 2023)","plainCitation":"(Wan et al., 2023)","noteIndex":0},"citationItems":[{"id":1283,"uris":["http://zotero.org/users/local/xxrXRMip/items/UNNCLFK3"],"itemData":{"id":1283,"type":"article-journal","container-title":"Data Science and Management","DOI":"10.1016/j.dsm.2023.03.001","ISSN":"26667649","issue":"2","journalAbbreviation":"Data Science and Management","language":"en","page":"65-75","source":"DOI.org (Crossref)","title":"Hotspots and trends of environmental, social and governance (ESG) research: a bibliometric analysis","title-short":"Hotspots and trends of environmental, social and governance (ESG) research","volume":"6","author":[{"family":"Wan","given":"Guochao"},{"family":"Dawod","given":"Ahmad Yahya"},{"family":"Chanaim","given":"Somsak"},{"family":"Ramasamy","given":"Siva Shankar"}],"issued":{"date-parts":[["2023",6]]}}}],"schema":"https://github.com/citation-style-language/schema/raw/master/csl-citation.json"} </w:instrText>
            </w:r>
            <w:r>
              <w:rPr>
                <w:rFonts w:asciiTheme="majorHAnsi" w:hAnsiTheme="majorHAnsi" w:cstheme="majorHAnsi"/>
                <w:b/>
                <w:bCs/>
                <w:color w:val="000000"/>
                <w:sz w:val="20"/>
                <w:szCs w:val="20"/>
              </w:rPr>
              <w:fldChar w:fldCharType="separate"/>
            </w:r>
            <w:r w:rsidRPr="00A04A1C">
              <w:rPr>
                <w:rFonts w:ascii="Calibri Light" w:hAnsi="Calibri Light" w:cs="Calibri Light"/>
                <w:sz w:val="20"/>
              </w:rPr>
              <w:t>(Wan et al., 2023)</w:t>
            </w:r>
            <w:r>
              <w:rPr>
                <w:rFonts w:asciiTheme="majorHAnsi" w:hAnsiTheme="majorHAnsi" w:cstheme="majorHAnsi"/>
                <w:b/>
                <w:bCs/>
                <w:color w:val="000000"/>
                <w:sz w:val="20"/>
                <w:szCs w:val="20"/>
              </w:rPr>
              <w:fldChar w:fldCharType="end"/>
            </w:r>
          </w:p>
        </w:tc>
        <w:tc>
          <w:tcPr>
            <w:tcW w:w="2268" w:type="dxa"/>
            <w:vAlign w:val="center"/>
          </w:tcPr>
          <w:p w14:paraId="11FAF378" w14:textId="37542B10"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Hotspots and trends of environmental, social and governance (ESG) research: a bibliometric analysis</w:t>
            </w:r>
          </w:p>
        </w:tc>
        <w:tc>
          <w:tcPr>
            <w:tcW w:w="5059" w:type="dxa"/>
            <w:vAlign w:val="center"/>
          </w:tcPr>
          <w:p w14:paraId="7BFA67D2" w14:textId="77777777" w:rsidR="0077578A" w:rsidRPr="00716110" w:rsidRDefault="0077578A" w:rsidP="0077578A">
            <w:pPr>
              <w:jc w:val="both"/>
              <w:rPr>
                <w:rFonts w:asciiTheme="majorHAnsi" w:hAnsiTheme="majorHAnsi" w:cstheme="majorHAnsi"/>
                <w:color w:val="000000"/>
                <w:sz w:val="20"/>
                <w:szCs w:val="20"/>
              </w:rPr>
            </w:pPr>
          </w:p>
          <w:p w14:paraId="635AEB94" w14:textId="260BCDDC" w:rsidR="008F2A5E" w:rsidRPr="00A04A1C" w:rsidRDefault="00A04A1C" w:rsidP="0077578A">
            <w:pPr>
              <w:jc w:val="both"/>
              <w:rPr>
                <w:rFonts w:asciiTheme="majorHAnsi" w:hAnsiTheme="majorHAnsi" w:cstheme="majorHAnsi"/>
                <w:color w:val="000000"/>
                <w:sz w:val="20"/>
                <w:szCs w:val="20"/>
                <w:lang w:val="es-HN"/>
              </w:rPr>
            </w:pPr>
            <w:r w:rsidRPr="00A04A1C">
              <w:rPr>
                <w:rFonts w:asciiTheme="majorHAnsi" w:hAnsiTheme="majorHAnsi" w:cstheme="majorHAnsi"/>
                <w:color w:val="000000"/>
                <w:sz w:val="20"/>
                <w:szCs w:val="20"/>
                <w:lang w:val="es-HN"/>
              </w:rPr>
              <w:t>Este estudio proporciona una revisión bibliométrica de 755 artículos sobre ESG, identificando los temas de investigación más destacados y tres tendencias principales: factores e impacto económico de ESG en mercados emergentes, análisis del impacto de ESG en el mercado de capitales, y divulgación de información y calificaciones ESG.</w:t>
            </w:r>
          </w:p>
        </w:tc>
        <w:tc>
          <w:tcPr>
            <w:tcW w:w="605" w:type="dxa"/>
            <w:vAlign w:val="center"/>
          </w:tcPr>
          <w:p w14:paraId="320C7FD2" w14:textId="310CBFDF"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28</w:t>
            </w:r>
          </w:p>
        </w:tc>
      </w:tr>
      <w:tr w:rsidR="00E701F2" w:rsidRPr="008B1B15" w14:paraId="173719BE" w14:textId="77777777" w:rsidTr="005A34F7">
        <w:tc>
          <w:tcPr>
            <w:tcW w:w="1418" w:type="dxa"/>
            <w:vAlign w:val="center"/>
          </w:tcPr>
          <w:p w14:paraId="0D67EEA0" w14:textId="77777777" w:rsidR="0077578A" w:rsidRDefault="0077578A" w:rsidP="0077578A">
            <w:pPr>
              <w:jc w:val="center"/>
              <w:rPr>
                <w:rFonts w:asciiTheme="majorHAnsi" w:hAnsiTheme="majorHAnsi" w:cstheme="majorHAnsi"/>
                <w:b/>
                <w:bCs/>
                <w:color w:val="000000"/>
                <w:sz w:val="20"/>
                <w:szCs w:val="20"/>
              </w:rPr>
            </w:pPr>
          </w:p>
          <w:p w14:paraId="3A7D9340" w14:textId="77777777" w:rsidR="0077578A" w:rsidRDefault="0077578A" w:rsidP="0077578A">
            <w:pPr>
              <w:jc w:val="center"/>
              <w:rPr>
                <w:rFonts w:asciiTheme="majorHAnsi" w:hAnsiTheme="majorHAnsi" w:cstheme="majorHAnsi"/>
                <w:b/>
                <w:bCs/>
                <w:color w:val="000000"/>
                <w:sz w:val="20"/>
                <w:szCs w:val="20"/>
              </w:rPr>
            </w:pPr>
          </w:p>
          <w:p w14:paraId="19816FE8" w14:textId="673A167C" w:rsidR="008F2A5E" w:rsidRPr="008B1B15" w:rsidRDefault="00A04A1C"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{"citationID":"3PBLXUD6","properties":{"formattedCitation":"(Bosi et\\uc0\\u160{}al., 2022)","plainCitation":"(Bosi et al., 2022)","noteIndex":0},"citationItems":[{"id":1275,"uris":["http://zotero.org/users/local/xxrXRMip/items/FTPZPVQD"],"itemData":{"id":1275,"type":"article-journal","abstract":"Research on sustainability reporting is becoming increasingly important. Despite the growing body of literature on sustainability reporting, little is known about its past trends and how research areas might evolve in the future. Recognizing and understanding the research trend related to sustainability reporting will enable future researchers to plan and conduct research that is of high interest and impact in terms of both readership and citations. This study examines a large body of literature on environmental, social, and governance (ESG) and sustainability reporting over the last 24 years (1998–2022). The study used bibliometric analysis using VOSviewer software to perform publication trends, citation analysis, and keyword mapping analysis. Data for the analysis was extracted from the online database Scopus on 24 April 2022. Uniquely, the study also employed the Gephi technique, version 0.9.5 of bibliometric analysis, to uncover past ESG research trends and sustainability reports and predict how the content of these study areas will evolve in the future. Based on a sample size of 358 articles, most publications were published in English and in open-access journals. The resultant outcomes of the Gephi technique show that the ESG and sustainability reports can be merged into four clusters. The first cluster points out that corporate social responsibility (CSR) and sustainability reporting now have a stronger social focus as they focus on benefits and environmental impacts. The second cluster focuses on benefits and corporate social responsibility rewards. The third cluster emphasizes the cost of equity and ESG disclosure. Finally, the fourth cluster emphasizes the cost of capital and governance in CSR. The research cluster’s discovery sheds light for future researchers in planning and designing future research focuses.","container-title":"Sustainability","DOI":"10.3390/su141912071","ISSN":"2071-1050","issue":"19","journalAbbreviation":"Sustainability","language":"en","license":"https://creativecommons.org/licenses/by/4.0/","page":"12071","source":"DOI.org (Crossref)","title":"Sustainability Reporting through Environmental, Social, and Governance: A Bibliometric Review","title-short":"Sustainability Reporting through Environmental, Social, and Governance","volume":"14","author":[{"family":"Bosi","given":"Mathew Kevin"},{"family":"Lajuni","given":"Nelson"},{"family":"Wellfren","given":"Avnner Chardles"},{"family":"Lim","given":"Thien Sang"}],"issued":{"date-parts":[["2022",9,24]]}}}],"schema":"https://github.com/citation-style-language/schema/raw/master/csl-citation.json"} </w:instrText>
            </w:r>
            <w:r>
              <w:rPr>
                <w:rFonts w:asciiTheme="majorHAnsi" w:hAnsiTheme="majorHAnsi" w:cstheme="majorHAnsi"/>
                <w:b/>
                <w:bCs/>
                <w:color w:val="000000"/>
                <w:sz w:val="20"/>
                <w:szCs w:val="20"/>
              </w:rPr>
              <w:fldChar w:fldCharType="separate"/>
            </w:r>
            <w:r w:rsidRPr="00A04A1C">
              <w:rPr>
                <w:rFonts w:ascii="Calibri Light" w:hAnsi="Calibri Light" w:cs="Calibri Light"/>
                <w:sz w:val="20"/>
              </w:rPr>
              <w:t>(Bosi et al., 2022)</w:t>
            </w:r>
            <w:r>
              <w:rPr>
                <w:rFonts w:asciiTheme="majorHAnsi" w:hAnsiTheme="majorHAnsi" w:cstheme="majorHAnsi"/>
                <w:b/>
                <w:bCs/>
                <w:color w:val="000000"/>
                <w:sz w:val="20"/>
                <w:szCs w:val="20"/>
              </w:rPr>
              <w:fldChar w:fldCharType="end"/>
            </w:r>
          </w:p>
        </w:tc>
        <w:tc>
          <w:tcPr>
            <w:tcW w:w="2268" w:type="dxa"/>
            <w:vAlign w:val="center"/>
          </w:tcPr>
          <w:p w14:paraId="14E36A20" w14:textId="77777777" w:rsidR="0077578A" w:rsidRDefault="0077578A" w:rsidP="00110C9B">
            <w:pPr>
              <w:jc w:val="both"/>
              <w:rPr>
                <w:rFonts w:asciiTheme="majorHAnsi" w:hAnsiTheme="majorHAnsi" w:cstheme="majorHAnsi"/>
                <w:sz w:val="20"/>
                <w:szCs w:val="20"/>
              </w:rPr>
            </w:pPr>
          </w:p>
          <w:p w14:paraId="15AED9AC" w14:textId="7E86CFEB"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Sustainability Reporting through Environmental, Social, and Governance: A Bibliometric Review</w:t>
            </w:r>
          </w:p>
        </w:tc>
        <w:tc>
          <w:tcPr>
            <w:tcW w:w="5059" w:type="dxa"/>
            <w:vAlign w:val="center"/>
          </w:tcPr>
          <w:p w14:paraId="21643A0B" w14:textId="77777777" w:rsidR="0077578A" w:rsidRPr="0077578A" w:rsidRDefault="0077578A" w:rsidP="0077578A">
            <w:pPr>
              <w:jc w:val="both"/>
              <w:rPr>
                <w:rFonts w:asciiTheme="majorHAnsi" w:hAnsiTheme="majorHAnsi" w:cstheme="majorHAnsi"/>
                <w:color w:val="000000"/>
                <w:sz w:val="20"/>
                <w:szCs w:val="20"/>
              </w:rPr>
            </w:pPr>
          </w:p>
          <w:p w14:paraId="6FE14C69" w14:textId="506DDA80" w:rsidR="008F2A5E" w:rsidRPr="00A04A1C" w:rsidRDefault="00A04A1C" w:rsidP="0077578A">
            <w:pPr>
              <w:jc w:val="both"/>
              <w:rPr>
                <w:rFonts w:asciiTheme="majorHAnsi" w:hAnsiTheme="majorHAnsi" w:cstheme="majorHAnsi"/>
                <w:color w:val="000000"/>
                <w:sz w:val="20"/>
                <w:szCs w:val="20"/>
                <w:lang w:val="es-HN"/>
              </w:rPr>
            </w:pPr>
            <w:r w:rsidRPr="00A04A1C">
              <w:rPr>
                <w:rFonts w:asciiTheme="majorHAnsi" w:hAnsiTheme="majorHAnsi" w:cstheme="majorHAnsi"/>
                <w:color w:val="000000"/>
                <w:sz w:val="20"/>
                <w:szCs w:val="20"/>
                <w:lang w:val="es-HN"/>
              </w:rPr>
              <w:t xml:space="preserve">El estudio analiza 24 años de literatura sobre informes de sostenibilidad y ESG, utilizando </w:t>
            </w:r>
            <w:proofErr w:type="spellStart"/>
            <w:r w:rsidRPr="00A04A1C">
              <w:rPr>
                <w:rFonts w:asciiTheme="majorHAnsi" w:hAnsiTheme="majorHAnsi" w:cstheme="majorHAnsi"/>
                <w:color w:val="000000"/>
                <w:sz w:val="20"/>
                <w:szCs w:val="20"/>
                <w:lang w:val="es-HN"/>
              </w:rPr>
              <w:t>VOSviewer</w:t>
            </w:r>
            <w:proofErr w:type="spellEnd"/>
            <w:r w:rsidRPr="00A04A1C">
              <w:rPr>
                <w:rFonts w:asciiTheme="majorHAnsi" w:hAnsiTheme="majorHAnsi" w:cstheme="majorHAnsi"/>
                <w:color w:val="000000"/>
                <w:sz w:val="20"/>
                <w:szCs w:val="20"/>
                <w:lang w:val="es-HN"/>
              </w:rPr>
              <w:t xml:space="preserve"> y </w:t>
            </w:r>
            <w:proofErr w:type="spellStart"/>
            <w:r w:rsidRPr="00A04A1C">
              <w:rPr>
                <w:rFonts w:asciiTheme="majorHAnsi" w:hAnsiTheme="majorHAnsi" w:cstheme="majorHAnsi"/>
                <w:color w:val="000000"/>
                <w:sz w:val="20"/>
                <w:szCs w:val="20"/>
                <w:lang w:val="es-HN"/>
              </w:rPr>
              <w:t>Gephi</w:t>
            </w:r>
            <w:proofErr w:type="spellEnd"/>
            <w:r w:rsidRPr="00A04A1C">
              <w:rPr>
                <w:rFonts w:asciiTheme="majorHAnsi" w:hAnsiTheme="majorHAnsi" w:cstheme="majorHAnsi"/>
                <w:color w:val="000000"/>
                <w:sz w:val="20"/>
                <w:szCs w:val="20"/>
                <w:lang w:val="es-HN"/>
              </w:rPr>
              <w:t xml:space="preserve"> para identificar cuatro </w:t>
            </w:r>
            <w:proofErr w:type="spellStart"/>
            <w:r w:rsidRPr="00A04A1C">
              <w:rPr>
                <w:rFonts w:asciiTheme="majorHAnsi" w:hAnsiTheme="majorHAnsi" w:cstheme="majorHAnsi"/>
                <w:color w:val="000000"/>
                <w:sz w:val="20"/>
                <w:szCs w:val="20"/>
                <w:lang w:val="es-HN"/>
              </w:rPr>
              <w:t>clústers</w:t>
            </w:r>
            <w:proofErr w:type="spellEnd"/>
            <w:r w:rsidRPr="00A04A1C">
              <w:rPr>
                <w:rFonts w:asciiTheme="majorHAnsi" w:hAnsiTheme="majorHAnsi" w:cstheme="majorHAnsi"/>
                <w:color w:val="000000"/>
                <w:sz w:val="20"/>
                <w:szCs w:val="20"/>
                <w:lang w:val="es-HN"/>
              </w:rPr>
              <w:t xml:space="preserve"> principales: 1) Enfoque social del </w:t>
            </w:r>
            <w:r w:rsidRPr="00A04A1C">
              <w:rPr>
                <w:rFonts w:asciiTheme="majorHAnsi" w:hAnsiTheme="majorHAnsi" w:cstheme="majorHAnsi"/>
                <w:color w:val="000000"/>
                <w:sz w:val="20"/>
                <w:szCs w:val="20"/>
                <w:lang w:val="es-HN"/>
              </w:rPr>
              <w:lastRenderedPageBreak/>
              <w:t>CSR, 2) Recompensas del CSR, 3) Costo del capital y divulgación ESG, y 4) Gobernanza en CSR.</w:t>
            </w:r>
          </w:p>
        </w:tc>
        <w:tc>
          <w:tcPr>
            <w:tcW w:w="605" w:type="dxa"/>
            <w:vAlign w:val="center"/>
          </w:tcPr>
          <w:p w14:paraId="6F1B25D1" w14:textId="77777777" w:rsidR="0077578A" w:rsidRPr="00716110" w:rsidRDefault="0077578A" w:rsidP="005A0A04">
            <w:pPr>
              <w:jc w:val="center"/>
              <w:rPr>
                <w:rFonts w:asciiTheme="majorHAnsi" w:hAnsiTheme="majorHAnsi" w:cstheme="majorHAnsi"/>
                <w:sz w:val="20"/>
                <w:szCs w:val="20"/>
                <w:lang w:val="es-HN"/>
              </w:rPr>
            </w:pPr>
          </w:p>
          <w:p w14:paraId="6D46B9C5" w14:textId="77777777" w:rsidR="0077578A" w:rsidRPr="00716110" w:rsidRDefault="0077578A" w:rsidP="005A0A04">
            <w:pPr>
              <w:jc w:val="center"/>
              <w:rPr>
                <w:rFonts w:asciiTheme="majorHAnsi" w:hAnsiTheme="majorHAnsi" w:cstheme="majorHAnsi"/>
                <w:sz w:val="20"/>
                <w:szCs w:val="20"/>
                <w:lang w:val="es-HN"/>
              </w:rPr>
            </w:pPr>
          </w:p>
          <w:p w14:paraId="313D4970" w14:textId="7F86B124" w:rsidR="008F2A5E" w:rsidRPr="008B1B15" w:rsidRDefault="008F2A5E" w:rsidP="005A0A04">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24</w:t>
            </w:r>
          </w:p>
        </w:tc>
      </w:tr>
      <w:tr w:rsidR="00E701F2" w:rsidRPr="008B1B15" w14:paraId="52DD3C02" w14:textId="77777777" w:rsidTr="005A34F7">
        <w:tc>
          <w:tcPr>
            <w:tcW w:w="1418" w:type="dxa"/>
            <w:vAlign w:val="center"/>
          </w:tcPr>
          <w:p w14:paraId="77B49A32" w14:textId="5F20DD2E" w:rsidR="008F2A5E" w:rsidRPr="008B1B15" w:rsidRDefault="00A04A1C"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{"citationID":"Wfuu3gae","properties":{"formattedCitation":"(Xue et\\uc0\\u160{}al., 2020)","plainCitation":"(Xue et al., 2020)","noteIndex":0},"citationItems":[{"id":1288,"uris":["http://zotero.org/users/local/xxrXRMip/items/7XKHRTAU"],"itemData":{"id":1288,"type":"article-journal","abstract":"Financial performance is an indicator of the financial stability and the health of a firm. It is a measure of how well a firm uses its assets to generate revenues, a firm’s credibility, and its ability to pay off debts. To study the theoretical development, empirical examinations, and growing trend of financial performance research, this study reviewed the financial performance literature based on 875 journal articles sourced from the Web of Science, ACM, and Scopus databases from 2005 to 2019. To carry out the review, we applied Cite Space and Ucinet software for visualization and social network analysis, statistical analysis, co-occurrence analysis, and other research methods. We obtained a panoramic depiction of the posts, authors, journals, and keywords, and also reviewed financial performance using the field of knowledge maps. Accordingly, this study highlighted the recent and future research trends, and found that corporate social responsibility, and the green and sustainable corporate environment are potential research areas. These findings, through the combination of bibliometric methods and a systematic review, provide a better understanding of the development of corporate financial performance for both researchers and practitioners.","container-title":"Sustainability","DOI":"10.3390/su12093554","ISSN":"2071-1050","issue":"9","journalAbbreviation":"Sustainability","language":"en","license":"https://creativecommons.org/licenses/by/4.0/","page":"3554","source":"DOI.org (Crossref)","title":"Knowledge Mapping of Corporate Financial Performance Research: A Visual Analysis Using Cite Space and Ucinet","title-short":"Knowledge Mapping of Corporate Financial Performance Research","volume":"12","author":[{"family":"Xue","given":"Wuzhao"},{"family":"Li","given":"Hua"},{"family":"Ali","given":"Rizwan"},{"family":"Rehman","given":"Ramiz Ur"}],"issued":{"date-parts":[["2020",4,27]]}}}],"schema":"https://github.com/citation-style-language/schema/raw/master/csl-citation.json"} </w:instrText>
            </w:r>
            <w:r>
              <w:rPr>
                <w:rFonts w:asciiTheme="majorHAnsi" w:hAnsiTheme="majorHAnsi" w:cstheme="majorHAnsi"/>
                <w:b/>
                <w:bCs/>
                <w:color w:val="000000"/>
                <w:sz w:val="20"/>
                <w:szCs w:val="20"/>
              </w:rPr>
              <w:fldChar w:fldCharType="separate"/>
            </w:r>
            <w:r w:rsidRPr="00A04A1C">
              <w:rPr>
                <w:rFonts w:ascii="Calibri Light" w:hAnsi="Calibri Light" w:cs="Calibri Light"/>
                <w:sz w:val="20"/>
              </w:rPr>
              <w:t>(Xue et al., 2020)</w:t>
            </w:r>
            <w:r>
              <w:rPr>
                <w:rFonts w:asciiTheme="majorHAnsi" w:hAnsiTheme="majorHAnsi" w:cstheme="majorHAnsi"/>
                <w:b/>
                <w:bCs/>
                <w:color w:val="000000"/>
                <w:sz w:val="20"/>
                <w:szCs w:val="20"/>
              </w:rPr>
              <w:fldChar w:fldCharType="end"/>
            </w:r>
          </w:p>
        </w:tc>
        <w:tc>
          <w:tcPr>
            <w:tcW w:w="2268" w:type="dxa"/>
            <w:vAlign w:val="center"/>
          </w:tcPr>
          <w:p w14:paraId="668C7802" w14:textId="5B9C8CD3"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 xml:space="preserve">Knowledge mapping of corporate financial performance research: A visual analysis using cite space and </w:t>
            </w:r>
            <w:proofErr w:type="spellStart"/>
            <w:r w:rsidRPr="008B1B15">
              <w:rPr>
                <w:rFonts w:asciiTheme="majorHAnsi" w:hAnsiTheme="majorHAnsi" w:cstheme="majorHAnsi"/>
                <w:sz w:val="20"/>
                <w:szCs w:val="20"/>
              </w:rPr>
              <w:t>ucinet</w:t>
            </w:r>
            <w:proofErr w:type="spellEnd"/>
          </w:p>
        </w:tc>
        <w:tc>
          <w:tcPr>
            <w:tcW w:w="5059" w:type="dxa"/>
            <w:vAlign w:val="center"/>
          </w:tcPr>
          <w:p w14:paraId="28E43942" w14:textId="77777777" w:rsidR="0077578A" w:rsidRPr="00716110" w:rsidRDefault="0077578A" w:rsidP="0077578A">
            <w:pPr>
              <w:jc w:val="both"/>
              <w:rPr>
                <w:rFonts w:asciiTheme="majorHAnsi" w:hAnsiTheme="majorHAnsi" w:cstheme="majorHAnsi"/>
                <w:color w:val="000000"/>
                <w:sz w:val="20"/>
                <w:szCs w:val="20"/>
              </w:rPr>
            </w:pPr>
          </w:p>
          <w:p w14:paraId="35E4CAB4" w14:textId="4FDE9418" w:rsidR="008F2A5E" w:rsidRPr="00A04A1C" w:rsidRDefault="00A04A1C" w:rsidP="0077578A">
            <w:pPr>
              <w:jc w:val="both"/>
              <w:rPr>
                <w:rFonts w:asciiTheme="majorHAnsi" w:hAnsiTheme="majorHAnsi" w:cstheme="majorHAnsi"/>
                <w:color w:val="000000"/>
                <w:sz w:val="20"/>
                <w:szCs w:val="20"/>
                <w:lang w:val="es-HN"/>
              </w:rPr>
            </w:pPr>
            <w:r w:rsidRPr="00A04A1C">
              <w:rPr>
                <w:rFonts w:asciiTheme="majorHAnsi" w:hAnsiTheme="majorHAnsi" w:cstheme="majorHAnsi"/>
                <w:color w:val="000000"/>
                <w:sz w:val="20"/>
                <w:szCs w:val="20"/>
                <w:lang w:val="es-HN"/>
              </w:rPr>
              <w:t>Este estudio revisa 875 artículos sobre rendimiento financiero, destacando tendencias recientes y futuras, como la responsabilidad social corporativa y el entorno corporativo sostenible. Utiliza métodos bibliométricos y análisis de redes para ofrecer una visión panorámica del desarrollo en el campo.</w:t>
            </w:r>
          </w:p>
        </w:tc>
        <w:tc>
          <w:tcPr>
            <w:tcW w:w="605" w:type="dxa"/>
            <w:vAlign w:val="center"/>
          </w:tcPr>
          <w:p w14:paraId="25413D66" w14:textId="462A6717"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23</w:t>
            </w:r>
          </w:p>
        </w:tc>
      </w:tr>
      <w:tr w:rsidR="00E701F2" w:rsidRPr="008B1B15" w14:paraId="02CE06B6" w14:textId="77777777" w:rsidTr="005A34F7">
        <w:tc>
          <w:tcPr>
            <w:tcW w:w="1418" w:type="dxa"/>
            <w:vAlign w:val="center"/>
          </w:tcPr>
          <w:p w14:paraId="5DEDFBD7" w14:textId="01A385B8" w:rsidR="008F2A5E" w:rsidRPr="008B1B15" w:rsidRDefault="00E701F2"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{"citationID":"rODw1rZj","properties":{"formattedCitation":"(Roos Lindgreen et\\uc0\\u160{}al., 2022)","plainCitation":"(Roos Lindgreen et al., 2022)","noteIndex":0},"citationItems":[{"id":1290,"uris":["http://zotero.org/users/local/xxrXRMip/items/WLQKSWRK"],"itemData":{"id":1290,"type":"article-journal","abstract":"Abstract\n            An emerging research area is dedicated to developing approaches for assessing the ‘circularity’ of companies and their products, within the context of sustainability goals. However, empirical evidence on the uptake of these assessment approaches remains scarce. Using a purposive sampling, we conducted a survey receiving 155 responses and held 43 semi‐structured interviews with Dutch and Italian companies active in circular economy (CE), pursuing three research aims: to explore the use of CE and sustainability assessment approaches; to study the process of developing assessment approaches; and to uncover benefits of—and barriers to—CE assessment. While we find high variability of assessment approaches, most often, companies develop tailor‐made sustainability indicators and apply life cycle assessments to CE strategies. Importantly, assessment development for CE practices requires and facilitates collaboration with external stakeholders. Finally, we reflect on the paradox of standardisation versus tailoring of assessment approaches within the CE reality and recommend establishing company needs and capabilities before designing assessment approaches.","container-title":"Business Strategy and the Environment","DOI":"10.1002/bse.2962","ISSN":"0964-4733, 1099-0836","issue":"4","journalAbbreviation":"Bus Strat Env","language":"en","page":"1414-1438","source":"DOI.org (Crossref)","title":"Exploring assessment practices of companies actively engaged with circular economy","volume":"31","author":[{"family":"Roos Lindgreen","given":"Erik"},{"family":"Opferkuch","given":"Katelin"},{"family":"Walker","given":"Anna M."},{"family":"Salomone","given":"Roberta"},{"family":"Reyes","given":"Tatiana"},{"family":"Raggi","given":"Andrea"},{"family":"Simboli","given":"Alberto"},{"family":"Vermeulen","given":"Walter J. V."},{"family":"Caeiro","given":"Sandra"}],"issued":{"date-parts":[["2022",5]]}}}],"schema":"https://github.com/citation-style-language/schema/raw/master/csl-citation.json"} </w:instrText>
            </w:r>
            <w:r>
              <w:rPr>
                <w:rFonts w:asciiTheme="majorHAnsi" w:hAnsiTheme="majorHAnsi" w:cstheme="majorHAnsi"/>
                <w:b/>
                <w:bCs/>
                <w:color w:val="000000"/>
                <w:sz w:val="20"/>
                <w:szCs w:val="20"/>
              </w:rPr>
              <w:fldChar w:fldCharType="separate"/>
            </w:r>
            <w:r w:rsidRPr="00E701F2">
              <w:rPr>
                <w:rFonts w:ascii="Calibri Light" w:hAnsi="Calibri Light" w:cs="Calibri Light"/>
                <w:sz w:val="20"/>
              </w:rPr>
              <w:t>(Roos Lindgreen et al., 2022)</w:t>
            </w:r>
            <w:r>
              <w:rPr>
                <w:rFonts w:asciiTheme="majorHAnsi" w:hAnsiTheme="majorHAnsi" w:cstheme="majorHAnsi"/>
                <w:b/>
                <w:bCs/>
                <w:color w:val="000000"/>
                <w:sz w:val="20"/>
                <w:szCs w:val="20"/>
              </w:rPr>
              <w:fldChar w:fldCharType="end"/>
            </w:r>
          </w:p>
        </w:tc>
        <w:tc>
          <w:tcPr>
            <w:tcW w:w="2268" w:type="dxa"/>
            <w:vAlign w:val="center"/>
          </w:tcPr>
          <w:p w14:paraId="0DE360DE" w14:textId="1FD3553E"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Exploring assessment practices of companies actively engaged with circular economy</w:t>
            </w:r>
          </w:p>
        </w:tc>
        <w:tc>
          <w:tcPr>
            <w:tcW w:w="5059" w:type="dxa"/>
            <w:vAlign w:val="center"/>
          </w:tcPr>
          <w:p w14:paraId="6EE2DA36" w14:textId="77777777" w:rsidR="0077578A" w:rsidRPr="00716110" w:rsidRDefault="0077578A" w:rsidP="0077578A">
            <w:pPr>
              <w:jc w:val="both"/>
              <w:rPr>
                <w:rFonts w:asciiTheme="majorHAnsi" w:hAnsiTheme="majorHAnsi" w:cstheme="majorHAnsi"/>
                <w:color w:val="000000"/>
                <w:sz w:val="20"/>
                <w:szCs w:val="20"/>
              </w:rPr>
            </w:pPr>
          </w:p>
          <w:p w14:paraId="4F247B83" w14:textId="77777777" w:rsidR="00110C9B" w:rsidRPr="000C033A" w:rsidRDefault="00110C9B" w:rsidP="0077578A">
            <w:pPr>
              <w:jc w:val="both"/>
              <w:rPr>
                <w:rFonts w:asciiTheme="majorHAnsi" w:hAnsiTheme="majorHAnsi" w:cstheme="majorHAnsi"/>
                <w:color w:val="000000"/>
                <w:sz w:val="20"/>
                <w:szCs w:val="20"/>
              </w:rPr>
            </w:pPr>
          </w:p>
          <w:p w14:paraId="6707DE7E" w14:textId="2DE54212" w:rsidR="008F2A5E" w:rsidRPr="00E701F2" w:rsidRDefault="00E701F2" w:rsidP="0077578A">
            <w:pPr>
              <w:jc w:val="both"/>
              <w:rPr>
                <w:rFonts w:asciiTheme="majorHAnsi" w:hAnsiTheme="majorHAnsi" w:cstheme="majorHAnsi"/>
                <w:color w:val="000000"/>
                <w:sz w:val="20"/>
                <w:szCs w:val="20"/>
                <w:lang w:val="es-HN"/>
              </w:rPr>
            </w:pPr>
            <w:r w:rsidRPr="00E701F2">
              <w:rPr>
                <w:rFonts w:asciiTheme="majorHAnsi" w:hAnsiTheme="majorHAnsi" w:cstheme="majorHAnsi"/>
                <w:color w:val="000000"/>
                <w:sz w:val="20"/>
                <w:szCs w:val="20"/>
                <w:lang w:val="es-HN"/>
              </w:rPr>
              <w:t>Este estudio revela que, aunque existe alta variabilidad en los enfoques para evaluar la economía circular (EC), las empresas suelen desarrollar indicadores personalizados y aplicar evaluaciones del ciclo de vida. Destaca la necesidad de colaboración con partes interesadas externas y sugiere equilibrar la estandarización y la adaptación en el diseño de enfoques de evaluación.</w:t>
            </w:r>
          </w:p>
        </w:tc>
        <w:tc>
          <w:tcPr>
            <w:tcW w:w="605" w:type="dxa"/>
            <w:vAlign w:val="center"/>
          </w:tcPr>
          <w:p w14:paraId="33EF6A4E" w14:textId="63C1C461"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20</w:t>
            </w:r>
          </w:p>
        </w:tc>
      </w:tr>
      <w:tr w:rsidR="00E701F2" w:rsidRPr="008B1B15" w14:paraId="70D91F5C" w14:textId="77777777" w:rsidTr="005A34F7">
        <w:tc>
          <w:tcPr>
            <w:tcW w:w="1418" w:type="dxa"/>
            <w:vAlign w:val="center"/>
          </w:tcPr>
          <w:p w14:paraId="13EC2EEE" w14:textId="232CE9E3" w:rsidR="008F2A5E" w:rsidRPr="008B1B15" w:rsidRDefault="00E701F2"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{"citationID":"3wL8QUqo","properties":{"formattedCitation":"(Papademetriou et\\uc0\\u160{}al., 2023)","plainCitation":"(Papademetriou et al., 2023)","noteIndex":0},"citationItems":[{"id":1292,"uris":["http://zotero.org/users/local/xxrXRMip/items/GE2Y378D"],"itemData":{"id":1292,"type":"article-journal","abstract":"While individual SMEs may have a minor environmental footprint, their collective influence is characterized as significant. Through the dynamics of their employees, green human resource management can help SMEs reduce their environmental footprint. However, SMEs face difficulties in implementing such strategies and achieving sustainable business continuity. The current research aims to propose the theoretical framework of a business model that will help SMEs adjust to the new environment, address their sustainable goals and gaps in the field, and build a resilient, agile business ecosystem. To approach the research issue, we used the R-based Bibliometrix tool. Using the Scopus database, 368 papers were selected and analyzed as part of the study’s five steps. Bibliometric tools such as Biblioshiny, VOSviewer, and R Studio have been used to illustrate the findings. The study’s findings highlight a few different factors that will serve as the foundation for the proposed model. Green competencies, both natural and acquired, as well as the requirement to provide green motivation, are identified as critical for the development of the new business model. Furthermore, the combination of this set of factors contributes to the achievement of green organizational citizenship behavior, which is one of the most important factors in helping SMEs adopt green human resource management methods. Finally, all the above factors are under the wing of the principles of environmental management, which drive businesses to enhance and boost their environmental performance.","container-title":"Sustainability","DOI":"10.3390/su15075636","ISSN":"2071-1050","issue":"7","journalAbbreviation":"Sustainability","language":"en","license":"https://creativecommons.org/licenses/by/4.0/","page":"5636","source":"DOI.org (Crossref)","title":"Green Human Resource Management: Mapping the Research Trends for Sustainable and Agile Human Resources in SMEs","title-short":"Green Human Resource Management","volume":"15","author":[{"family":"Papademetriou","given":"Christos"},{"family":"Ragazou","given":"Konstantina"},{"family":"Garefalakis","given":"Alexandros"},{"family":"Passas","given":"Ioannis"}],"issued":{"date-parts":[["2023",3,23]]}}}],"schema":"https://github.com/citation-style-language/schema/raw/master/csl-citation.json"} </w:instrText>
            </w:r>
            <w:r>
              <w:rPr>
                <w:rFonts w:asciiTheme="majorHAnsi" w:hAnsiTheme="majorHAnsi" w:cstheme="majorHAnsi"/>
                <w:b/>
                <w:bCs/>
                <w:color w:val="000000"/>
                <w:sz w:val="20"/>
                <w:szCs w:val="20"/>
              </w:rPr>
              <w:fldChar w:fldCharType="separate"/>
            </w:r>
            <w:r w:rsidRPr="00E701F2">
              <w:rPr>
                <w:rFonts w:ascii="Calibri Light" w:hAnsi="Calibri Light" w:cs="Calibri Light"/>
                <w:sz w:val="20"/>
              </w:rPr>
              <w:t>(Papademetriou et al., 2023)</w:t>
            </w:r>
            <w:r>
              <w:rPr>
                <w:rFonts w:asciiTheme="majorHAnsi" w:hAnsiTheme="majorHAnsi" w:cstheme="majorHAnsi"/>
                <w:b/>
                <w:bCs/>
                <w:color w:val="000000"/>
                <w:sz w:val="20"/>
                <w:szCs w:val="20"/>
              </w:rPr>
              <w:fldChar w:fldCharType="end"/>
            </w:r>
          </w:p>
        </w:tc>
        <w:tc>
          <w:tcPr>
            <w:tcW w:w="2268" w:type="dxa"/>
            <w:vAlign w:val="center"/>
          </w:tcPr>
          <w:p w14:paraId="66D12B9D" w14:textId="33589F77"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Green Human Resource Management: Mapping the Research Trends for Sustainable and Agile Human Resources in SMEs</w:t>
            </w:r>
          </w:p>
        </w:tc>
        <w:tc>
          <w:tcPr>
            <w:tcW w:w="5059" w:type="dxa"/>
            <w:vAlign w:val="center"/>
          </w:tcPr>
          <w:p w14:paraId="4496ABBA" w14:textId="77777777" w:rsidR="0077578A" w:rsidRPr="00716110" w:rsidRDefault="0077578A" w:rsidP="0077578A">
            <w:pPr>
              <w:jc w:val="both"/>
              <w:rPr>
                <w:rFonts w:asciiTheme="majorHAnsi" w:hAnsiTheme="majorHAnsi" w:cstheme="majorHAnsi"/>
                <w:color w:val="000000"/>
                <w:sz w:val="20"/>
                <w:szCs w:val="20"/>
              </w:rPr>
            </w:pPr>
          </w:p>
          <w:p w14:paraId="018306FF" w14:textId="0FDA4BB2" w:rsidR="008F2A5E" w:rsidRPr="00E701F2" w:rsidRDefault="00E701F2" w:rsidP="0077578A">
            <w:pPr>
              <w:jc w:val="both"/>
              <w:rPr>
                <w:rFonts w:asciiTheme="majorHAnsi" w:hAnsiTheme="majorHAnsi" w:cstheme="majorHAnsi"/>
                <w:color w:val="000000"/>
                <w:sz w:val="20"/>
                <w:szCs w:val="20"/>
                <w:lang w:val="es-HN"/>
              </w:rPr>
            </w:pPr>
            <w:r w:rsidRPr="00E701F2">
              <w:rPr>
                <w:rFonts w:asciiTheme="majorHAnsi" w:hAnsiTheme="majorHAnsi" w:cstheme="majorHAnsi"/>
                <w:color w:val="000000"/>
                <w:sz w:val="20"/>
                <w:szCs w:val="20"/>
                <w:lang w:val="es-HN"/>
              </w:rPr>
              <w:t>Este estudio propone un modelo teórico para ayudar a las pequeñas y medianas empresas (</w:t>
            </w:r>
            <w:proofErr w:type="spellStart"/>
            <w:r w:rsidRPr="00E701F2">
              <w:rPr>
                <w:rFonts w:asciiTheme="majorHAnsi" w:hAnsiTheme="majorHAnsi" w:cstheme="majorHAnsi"/>
                <w:color w:val="000000"/>
                <w:sz w:val="20"/>
                <w:szCs w:val="20"/>
                <w:lang w:val="es-HN"/>
              </w:rPr>
              <w:t>PYMEs</w:t>
            </w:r>
            <w:proofErr w:type="spellEnd"/>
            <w:r w:rsidRPr="00E701F2">
              <w:rPr>
                <w:rFonts w:asciiTheme="majorHAnsi" w:hAnsiTheme="majorHAnsi" w:cstheme="majorHAnsi"/>
                <w:color w:val="000000"/>
                <w:sz w:val="20"/>
                <w:szCs w:val="20"/>
                <w:lang w:val="es-HN"/>
              </w:rPr>
              <w:t xml:space="preserve">) a reducir su huella ambiental mediante la gestión de recursos humanos verdes. Destaca la importancia de competencias verdes, motivación ecológica y comportamiento organizacional verde para lograr una gestión ambiental efectiva en </w:t>
            </w:r>
            <w:proofErr w:type="spellStart"/>
            <w:r w:rsidRPr="00E701F2">
              <w:rPr>
                <w:rFonts w:asciiTheme="majorHAnsi" w:hAnsiTheme="majorHAnsi" w:cstheme="majorHAnsi"/>
                <w:color w:val="000000"/>
                <w:sz w:val="20"/>
                <w:szCs w:val="20"/>
                <w:lang w:val="es-HN"/>
              </w:rPr>
              <w:t>PYMEs</w:t>
            </w:r>
            <w:proofErr w:type="spellEnd"/>
            <w:r w:rsidRPr="00E701F2">
              <w:rPr>
                <w:rFonts w:asciiTheme="majorHAnsi" w:hAnsiTheme="majorHAnsi" w:cstheme="majorHAnsi"/>
                <w:color w:val="000000"/>
                <w:sz w:val="20"/>
                <w:szCs w:val="20"/>
                <w:lang w:val="es-HN"/>
              </w:rPr>
              <w:t>.</w:t>
            </w:r>
          </w:p>
        </w:tc>
        <w:tc>
          <w:tcPr>
            <w:tcW w:w="605" w:type="dxa"/>
            <w:vAlign w:val="center"/>
          </w:tcPr>
          <w:p w14:paraId="1AB019C3" w14:textId="1B97B414"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19</w:t>
            </w:r>
          </w:p>
        </w:tc>
      </w:tr>
      <w:tr w:rsidR="00E701F2" w:rsidRPr="008B1B15" w14:paraId="3D7A2F08" w14:textId="77777777" w:rsidTr="005A34F7">
        <w:tc>
          <w:tcPr>
            <w:tcW w:w="1418" w:type="dxa"/>
            <w:vAlign w:val="center"/>
          </w:tcPr>
          <w:p w14:paraId="4FDFD1A9" w14:textId="213CA08C" w:rsidR="008F2A5E" w:rsidRPr="008B1B15" w:rsidRDefault="00E701F2"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{"citationID":"kDWEOvh1","properties":{"formattedCitation":"(Karaszewski et\\uc0\\u160{}al., 2021)","plainCitation":"(Karaszewski et al., 2021)","noteIndex":0},"citationItems":[{"id":1294,"uris":["http://zotero.org/users/local/xxrXRMip/items/6CJTP4MR"],"itemData":{"id":1294,"type":"article-journal","abstract":"Environmental protection is currently one of the key priority areas of the European Union (EU). The search for precise tools to assess the impact of the economy, industry, or the production of individual products or services is crucial for an effective and efficient policy in environmental protection. Blockchain technology, originally related to the financial sector and cryptocurrencies, is an innovative solution that is increasingly being implemented by other areas of the economy and industry sectors. The authors reviewed the literature and based on it presented the possibilities and effects of using blockchain technology in Life Cycle Assessment (LCA), which is in line with the current development trends of this method. The analysis of the research conducted in this area also allowed to present not only the advantages of blockchain in LCA, but also the limitations of this technology and the potential directions of further research.","container-title":"Energies","DOI":"10.3390/en14248292","ISSN":"1996-1073","issue":"24","journalAbbreviation":"Energies","language":"en","license":"https://creativecommons.org/licenses/by/4.0/","page":"8292","source":"DOI.org (Crossref)","title":"Blockchain Technology in Life Cycle Assessment—New Research Trends","volume":"14","author":[{"family":"Karaszewski","given":"Robert"},{"family":"Modrzyński","given":"Paweł"},{"family":"Müldür","given":"Gözde Türkmen"},{"family":"Wójcik","given":"Jacek"}],"issued":{"date-parts":[["2021",12,9]]}}}],"schema":"https://github.com/citation-style-language/schema/raw/master/csl-citation.json"} </w:instrText>
            </w:r>
            <w:r>
              <w:rPr>
                <w:rFonts w:asciiTheme="majorHAnsi" w:hAnsiTheme="majorHAnsi" w:cstheme="majorHAnsi"/>
                <w:b/>
                <w:bCs/>
                <w:color w:val="000000"/>
                <w:sz w:val="20"/>
                <w:szCs w:val="20"/>
              </w:rPr>
              <w:fldChar w:fldCharType="separate"/>
            </w:r>
            <w:r w:rsidRPr="00E701F2">
              <w:rPr>
                <w:rFonts w:ascii="Calibri Light" w:hAnsi="Calibri Light" w:cs="Calibri Light"/>
                <w:sz w:val="20"/>
              </w:rPr>
              <w:t>(Karaszewski et al., 2021)</w:t>
            </w:r>
            <w:r>
              <w:rPr>
                <w:rFonts w:asciiTheme="majorHAnsi" w:hAnsiTheme="majorHAnsi" w:cstheme="majorHAnsi"/>
                <w:b/>
                <w:bCs/>
                <w:color w:val="000000"/>
                <w:sz w:val="20"/>
                <w:szCs w:val="20"/>
              </w:rPr>
              <w:fldChar w:fldCharType="end"/>
            </w:r>
          </w:p>
        </w:tc>
        <w:tc>
          <w:tcPr>
            <w:tcW w:w="2268" w:type="dxa"/>
            <w:vAlign w:val="center"/>
          </w:tcPr>
          <w:p w14:paraId="587B2C11" w14:textId="26E50CB6"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Blockchain technology in life cycle assessment— New research trends</w:t>
            </w:r>
          </w:p>
        </w:tc>
        <w:tc>
          <w:tcPr>
            <w:tcW w:w="5059" w:type="dxa"/>
            <w:vAlign w:val="center"/>
          </w:tcPr>
          <w:p w14:paraId="31A691C6" w14:textId="77777777" w:rsidR="0077578A" w:rsidRPr="00716110" w:rsidRDefault="0077578A" w:rsidP="0077578A">
            <w:pPr>
              <w:jc w:val="both"/>
              <w:rPr>
                <w:rFonts w:asciiTheme="majorHAnsi" w:hAnsiTheme="majorHAnsi" w:cstheme="majorHAnsi"/>
                <w:color w:val="000000"/>
                <w:sz w:val="20"/>
                <w:szCs w:val="20"/>
              </w:rPr>
            </w:pPr>
          </w:p>
          <w:p w14:paraId="085662B1" w14:textId="6346E405" w:rsidR="008F2A5E" w:rsidRPr="00E701F2" w:rsidRDefault="00E701F2" w:rsidP="0077578A">
            <w:pPr>
              <w:jc w:val="both"/>
              <w:rPr>
                <w:rFonts w:asciiTheme="majorHAnsi" w:hAnsiTheme="majorHAnsi" w:cstheme="majorHAnsi"/>
                <w:color w:val="000000"/>
                <w:sz w:val="20"/>
                <w:szCs w:val="20"/>
                <w:lang w:val="es-HN"/>
              </w:rPr>
            </w:pPr>
            <w:r w:rsidRPr="00E701F2">
              <w:rPr>
                <w:rFonts w:asciiTheme="majorHAnsi" w:hAnsiTheme="majorHAnsi" w:cstheme="majorHAnsi"/>
                <w:color w:val="000000"/>
                <w:sz w:val="20"/>
                <w:szCs w:val="20"/>
                <w:lang w:val="es-HN"/>
              </w:rPr>
              <w:t xml:space="preserve">Este estudio explora el uso de la tecnología </w:t>
            </w:r>
            <w:proofErr w:type="spellStart"/>
            <w:r w:rsidRPr="00E701F2">
              <w:rPr>
                <w:rFonts w:asciiTheme="majorHAnsi" w:hAnsiTheme="majorHAnsi" w:cstheme="majorHAnsi"/>
                <w:color w:val="000000"/>
                <w:sz w:val="20"/>
                <w:szCs w:val="20"/>
                <w:lang w:val="es-HN"/>
              </w:rPr>
              <w:t>blockchain</w:t>
            </w:r>
            <w:proofErr w:type="spellEnd"/>
            <w:r w:rsidRPr="00E701F2">
              <w:rPr>
                <w:rFonts w:asciiTheme="majorHAnsi" w:hAnsiTheme="majorHAnsi" w:cstheme="majorHAnsi"/>
                <w:color w:val="000000"/>
                <w:sz w:val="20"/>
                <w:szCs w:val="20"/>
                <w:lang w:val="es-HN"/>
              </w:rPr>
              <w:t xml:space="preserve"> en la Evaluación del Ciclo de Vida (LCA), destacando sus ventajas, limitaciones y posibles direcciones para futuras investigaciones en la protección ambiental.</w:t>
            </w:r>
          </w:p>
        </w:tc>
        <w:tc>
          <w:tcPr>
            <w:tcW w:w="605" w:type="dxa"/>
            <w:vAlign w:val="center"/>
          </w:tcPr>
          <w:p w14:paraId="7514E3F5" w14:textId="25E419E4"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9</w:t>
            </w:r>
          </w:p>
        </w:tc>
      </w:tr>
      <w:tr w:rsidR="00E701F2" w:rsidRPr="008B1B15" w14:paraId="6A68F161" w14:textId="77777777" w:rsidTr="005A34F7">
        <w:tc>
          <w:tcPr>
            <w:tcW w:w="1418" w:type="dxa"/>
            <w:vAlign w:val="center"/>
          </w:tcPr>
          <w:p w14:paraId="081436C9" w14:textId="62172EB3" w:rsidR="008F2A5E" w:rsidRPr="008B1B15" w:rsidRDefault="001C2465"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{"citationID":"CPAIhQag","properties":{"formattedCitation":"(Karagiannopoulou et\\uc0\\u160{}al., 2023)","plainCitation":"(Karagiannopoulou et al., 2023)","noteIndex":0},"citationItems":[{"id":1296,"uris":["http://zotero.org/users/local/xxrXRMip/items/BNRC5M74"],"itemData":{"id":1296,"type":"article-journal","abstract":"Corporate social responsibility can assist in reducing the noise caused by pricing volatility and a lack of energy-efficient business solutions. The study’s objective is twofold: (i) to investigate the role of corporate social responsibility (CSR) in reducing volatility through the contribution of energy-efficient strategies; (ii) to identify research trends in the field that may indicate future research directions for the development of more dynamic strategies that will help in mitigating the impact of pricing volatility. A five-step bibliometric analysis was applied to address the research question. The findings were visualized by using bibliometric tools such as R Studio, Biblioshiny, and VOSViewer. Chinese academics have been revealed as pioneers in integrating CSR into corporate strategies to reduce volatility and support energy-efficient investments. Moreover, results indicate that financial institutions must embrace a new business model based on both CSR and environmental, social, and corporate governance (ESG) principles. Since very little is known about the interaction structure between CSR and ESG in the mitigation of price volatility, the purpose of this article is to bridge that knowledge gap. The pioneering character of this research—the construction of a business model based on the principles of CSR and ESG—contributes significantly to both the field’s knowledge and the practice of corporate sustainability management.","container-title":"Energies","DOI":"10.3390/en16031102","ISSN":"1996-1073","issue":"3","journalAbbreviation":"Energies","language":"en","license":"https://creativecommons.org/licenses/by/4.0/","page":"1102","source":"DOI.org (Crossref)","title":"Corporate Social Responsibility: A Business Strategy That Promotes Energy Environmental Transition and Combats Volatility in the Post-Pandemic World","title-short":"Corporate Social Responsibility","volume":"16","author":[{"family":"Karagiannopoulou","given":"Sofia"},{"family":"Sariannidis","given":"Nikolaos"},{"family":"Ragazou","given":"Konstantina"},{"family":"Passas","given":"Ioannis"},{"family":"Garefalakis","given":"Alexandros"}],"issued":{"date-parts":[["2023",1,19]]}}}],"schema":"https://github.com/citation-style-language/schema/raw/master/csl-citation.json"} </w:instrText>
            </w:r>
            <w:r>
              <w:rPr>
                <w:rFonts w:asciiTheme="majorHAnsi" w:hAnsiTheme="majorHAnsi" w:cstheme="majorHAnsi"/>
                <w:b/>
                <w:bCs/>
                <w:color w:val="000000"/>
                <w:sz w:val="20"/>
                <w:szCs w:val="20"/>
              </w:rPr>
              <w:fldChar w:fldCharType="separate"/>
            </w:r>
            <w:r w:rsidRPr="001C2465">
              <w:rPr>
                <w:rFonts w:ascii="Calibri Light" w:hAnsi="Calibri Light" w:cs="Calibri Light"/>
                <w:sz w:val="20"/>
              </w:rPr>
              <w:t>(Karagiannopoulou et al., 2023)</w:t>
            </w:r>
            <w:r>
              <w:rPr>
                <w:rFonts w:asciiTheme="majorHAnsi" w:hAnsiTheme="majorHAnsi" w:cstheme="majorHAnsi"/>
                <w:b/>
                <w:bCs/>
                <w:color w:val="000000"/>
                <w:sz w:val="20"/>
                <w:szCs w:val="20"/>
              </w:rPr>
              <w:fldChar w:fldCharType="end"/>
            </w:r>
          </w:p>
        </w:tc>
        <w:tc>
          <w:tcPr>
            <w:tcW w:w="2268" w:type="dxa"/>
            <w:vAlign w:val="center"/>
          </w:tcPr>
          <w:p w14:paraId="0A8662F0" w14:textId="3C257417"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Corporate Social Responsibility: A Business Strategy That Promotes Energy Environmental Transition and Combats Volatility in the Post-Pandemic World</w:t>
            </w:r>
          </w:p>
        </w:tc>
        <w:tc>
          <w:tcPr>
            <w:tcW w:w="5059" w:type="dxa"/>
            <w:vAlign w:val="center"/>
          </w:tcPr>
          <w:p w14:paraId="69610D14" w14:textId="77777777" w:rsidR="0077578A" w:rsidRPr="00716110" w:rsidRDefault="0077578A" w:rsidP="0077578A">
            <w:pPr>
              <w:jc w:val="both"/>
              <w:rPr>
                <w:rFonts w:asciiTheme="majorHAnsi" w:hAnsiTheme="majorHAnsi" w:cstheme="majorHAnsi"/>
                <w:color w:val="000000"/>
                <w:sz w:val="20"/>
                <w:szCs w:val="20"/>
              </w:rPr>
            </w:pPr>
          </w:p>
          <w:p w14:paraId="608E4137" w14:textId="5E33195E" w:rsidR="008F2A5E" w:rsidRPr="001C2465" w:rsidRDefault="001C2465" w:rsidP="0077578A">
            <w:pPr>
              <w:jc w:val="both"/>
              <w:rPr>
                <w:rFonts w:asciiTheme="majorHAnsi" w:hAnsiTheme="majorHAnsi" w:cstheme="majorHAnsi"/>
                <w:color w:val="000000"/>
                <w:sz w:val="20"/>
                <w:szCs w:val="20"/>
                <w:lang w:val="es-HN"/>
              </w:rPr>
            </w:pPr>
            <w:r w:rsidRPr="001C2465">
              <w:rPr>
                <w:rFonts w:asciiTheme="majorHAnsi" w:hAnsiTheme="majorHAnsi" w:cstheme="majorHAnsi"/>
                <w:color w:val="000000"/>
                <w:sz w:val="20"/>
                <w:szCs w:val="20"/>
                <w:lang w:val="es-HN"/>
              </w:rPr>
              <w:t>Este estudio explora cómo la Responsabilidad Social Corporativa (RSC) puede mitigar la volatilidad de precios mediante estrategias energéticas eficientes y señala la necesidad de un nuevo modelo de negocio que combine RSC y principios ESG. Destaca la innovación de los académicos chinos en este campo y sugiere áreas para futuras investigaciones.</w:t>
            </w:r>
          </w:p>
        </w:tc>
        <w:tc>
          <w:tcPr>
            <w:tcW w:w="605" w:type="dxa"/>
            <w:vAlign w:val="center"/>
          </w:tcPr>
          <w:p w14:paraId="4C68C561" w14:textId="3AC20344"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7</w:t>
            </w:r>
          </w:p>
        </w:tc>
      </w:tr>
      <w:tr w:rsidR="00E701F2" w:rsidRPr="008B1B15" w14:paraId="1B498DD3" w14:textId="77777777" w:rsidTr="005A34F7">
        <w:tc>
          <w:tcPr>
            <w:tcW w:w="1418" w:type="dxa"/>
            <w:vAlign w:val="center"/>
          </w:tcPr>
          <w:p w14:paraId="18A77D69" w14:textId="6B923F29" w:rsidR="008F2A5E" w:rsidRPr="008B1B15" w:rsidRDefault="001C2465"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{"citationID":"pvwegP0U","properties":{"formattedCitation":"(Abad-Segura et\\uc0\\u160{}al., 2021)","plainCitation":"(Abad-Segura et al., 2021)","noteIndex":0},"citationItems":[{"id":1301,"uris":["http://zotero.org/users/local/xxrXRMip/items/4BLMF37Y"],"itemData":{"id":1301,"type":"article-journal","abstract":"Open business organizations, where information flows, is shared, and exchanged, are more prepared to adapt and survive chaos, uncertainty, and entropy, so they will be more predisposed to change management. The aim of this study is to analyze research trends at the international level on business information–entropy correlation in the accounting process of organizations. Mathematical and statistical techniques were applied to 980 articles during the period 1974–2020, obtaining results on the scientific productivity of the driving agents of this topic: authors, research institutions, countries/territories, and journals. Five lines of research were identified during the period analyzed, which mainly study information theory, maximum entropy, information entropy, decision-making, and enthalpy. Future research should focus on analyzing the evolution of this topic, which forms new thematic axes related to bitcoin market efficiency, business hierarchy information, business model evaluation systems, catastrophic economic collapse, corporate diversification, CSR reports affecting accounting conservatism, economic income accounting, and information loss. Currently, the research presents an upward trend, which allows a growing interest in the subject to be deduced in the academic and scientific community worldwide.","container-title":"Entropy","DOI":"10.3390/e23111493","ISSN":"1099-4300","issue":"11","journalAbbreviation":"Entropy","language":"en","license":"https://creativecommons.org/licenses/by/4.0/","page":"1493","source":"DOI.org (Crossref)","title":"Examining the Research on Business Information-Entropy Correlation in the Accounting Process of Organizations","volume":"23","author":[{"family":"Abad-Segura","given":"Emilio"},{"family":"González-Zamar","given":"Mariana-Daniela"},{"family":"Squillante","given":"Massimo"}],"issued":{"date-parts":[["2021",11,11]]}}}],"schema":"https://github.com/citation-style-language/schema/raw/master/csl-citation.json"} </w:instrText>
            </w:r>
            <w:r>
              <w:rPr>
                <w:rFonts w:asciiTheme="majorHAnsi" w:hAnsiTheme="majorHAnsi" w:cstheme="majorHAnsi"/>
                <w:b/>
                <w:bCs/>
                <w:color w:val="000000"/>
                <w:sz w:val="20"/>
                <w:szCs w:val="20"/>
              </w:rPr>
              <w:fldChar w:fldCharType="separate"/>
            </w:r>
            <w:r w:rsidRPr="001C2465">
              <w:rPr>
                <w:rFonts w:ascii="Calibri Light" w:hAnsi="Calibri Light" w:cs="Calibri Light"/>
                <w:sz w:val="20"/>
              </w:rPr>
              <w:t>(Abad-Segura et al., 2021)</w:t>
            </w:r>
            <w:r>
              <w:rPr>
                <w:rFonts w:asciiTheme="majorHAnsi" w:hAnsiTheme="majorHAnsi" w:cstheme="majorHAnsi"/>
                <w:b/>
                <w:bCs/>
                <w:color w:val="000000"/>
                <w:sz w:val="20"/>
                <w:szCs w:val="20"/>
              </w:rPr>
              <w:fldChar w:fldCharType="end"/>
            </w:r>
          </w:p>
        </w:tc>
        <w:tc>
          <w:tcPr>
            <w:tcW w:w="2268" w:type="dxa"/>
            <w:vAlign w:val="center"/>
          </w:tcPr>
          <w:p w14:paraId="6C82D266" w14:textId="45B052B8"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Examining the research on business information-entropy correlation in the accounting process of organizations</w:t>
            </w:r>
          </w:p>
        </w:tc>
        <w:tc>
          <w:tcPr>
            <w:tcW w:w="5059" w:type="dxa"/>
            <w:vAlign w:val="center"/>
          </w:tcPr>
          <w:p w14:paraId="6327ECB5" w14:textId="77777777" w:rsidR="0077578A" w:rsidRPr="00716110" w:rsidRDefault="0077578A" w:rsidP="0077578A">
            <w:pPr>
              <w:jc w:val="both"/>
              <w:rPr>
                <w:rFonts w:asciiTheme="majorHAnsi" w:hAnsiTheme="majorHAnsi" w:cstheme="majorHAnsi"/>
                <w:color w:val="000000"/>
                <w:sz w:val="20"/>
                <w:szCs w:val="20"/>
              </w:rPr>
            </w:pPr>
          </w:p>
          <w:p w14:paraId="71CE882A" w14:textId="4B3FA19D" w:rsidR="008F2A5E" w:rsidRPr="001C2465" w:rsidRDefault="001C2465" w:rsidP="0077578A">
            <w:pPr>
              <w:jc w:val="both"/>
              <w:rPr>
                <w:rFonts w:asciiTheme="majorHAnsi" w:hAnsiTheme="majorHAnsi" w:cstheme="majorHAnsi"/>
                <w:color w:val="000000"/>
                <w:sz w:val="20"/>
                <w:szCs w:val="20"/>
                <w:lang w:val="es-HN"/>
              </w:rPr>
            </w:pPr>
            <w:r w:rsidRPr="001C2465">
              <w:rPr>
                <w:rFonts w:asciiTheme="majorHAnsi" w:hAnsiTheme="majorHAnsi" w:cstheme="majorHAnsi"/>
                <w:color w:val="000000"/>
                <w:sz w:val="20"/>
                <w:szCs w:val="20"/>
                <w:lang w:val="es-HN"/>
              </w:rPr>
              <w:t>Este estudio revisa 980 artículos sobre la relación entre información empresarial y entropía en contabilidad, destacando cinco principales áreas de investigación: teoría de la información, entropía máxima, entropía de la información, toma de decisiones y entalpía. Identifica una creciente tendencia en el interés académico y sugiere futuros enfoques en temas como eficiencia del mercado de bitcoin y contabilidad de ingresos.</w:t>
            </w:r>
          </w:p>
        </w:tc>
        <w:tc>
          <w:tcPr>
            <w:tcW w:w="605" w:type="dxa"/>
            <w:vAlign w:val="center"/>
          </w:tcPr>
          <w:p w14:paraId="1B4AAFDE" w14:textId="768545D3"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4</w:t>
            </w:r>
          </w:p>
        </w:tc>
      </w:tr>
      <w:tr w:rsidR="00E701F2" w:rsidRPr="008B1B15" w14:paraId="7306DEFE" w14:textId="77777777" w:rsidTr="005A34F7">
        <w:tc>
          <w:tcPr>
            <w:tcW w:w="1418" w:type="dxa"/>
            <w:vAlign w:val="center"/>
          </w:tcPr>
          <w:p w14:paraId="6F07F418" w14:textId="075709EA" w:rsidR="008F2A5E" w:rsidRPr="008B1B15" w:rsidRDefault="00AA61B0"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{"citationID":"02ZyJBTd","properties":{"formattedCitation":"(Ros\\uc0\\u225{}rio &amp; Figueiredo, 2024)","plainCitation":"(Rosário &amp; Figueiredo, 2024)","noteIndex":0},"citationItems":[{"id":1303,"uris":["http://zotero.org/users/local/xxrXRMip/items/62JWJ354"],"itemData":{"id":1303,"type":"article-journal","container-title":"Sustainable Environment","DOI":"10.1080/27658511.2024.2324572","ISSN":"2765-8511","issue":"1","journalAbbreviation":"Sustainable Environment","language":"en","license":"http://creativecommons.org/licenses/by/4.0/","page":"2324572","source":"DOI.org (Crossref)","title":"Sustainable entrepreneurship and corporate social responsibility: Analysing the state of research","title-short":"Sustainable entrepreneurship and corporate social responsibility","volume":"10","author":[{"family":"Rosário","given":"Albérico Travassos"},{"family":"Figueiredo","given":"José"}],"editor":[{"family":"Bloor","given":"Michelle"}],"issued":{"date-parts":[["2024",12,31]]}}}],"schema":"https://github.com/citation-style-language/schema/raw/master/csl-citation.json"} </w:instrText>
            </w:r>
            <w:r>
              <w:rPr>
                <w:rFonts w:asciiTheme="majorHAnsi" w:hAnsiTheme="majorHAnsi" w:cstheme="majorHAnsi"/>
                <w:b/>
                <w:bCs/>
                <w:color w:val="000000"/>
                <w:sz w:val="20"/>
                <w:szCs w:val="20"/>
              </w:rPr>
              <w:fldChar w:fldCharType="separate"/>
            </w:r>
            <w:r w:rsidRPr="00AA61B0">
              <w:rPr>
                <w:rFonts w:ascii="Calibri Light" w:hAnsi="Calibri Light" w:cs="Calibri Light"/>
                <w:sz w:val="20"/>
              </w:rPr>
              <w:t>(Rosário &amp; Figueiredo, 2024)</w:t>
            </w:r>
            <w:r>
              <w:rPr>
                <w:rFonts w:asciiTheme="majorHAnsi" w:hAnsiTheme="majorHAnsi" w:cstheme="majorHAnsi"/>
                <w:b/>
                <w:bCs/>
                <w:color w:val="000000"/>
                <w:sz w:val="20"/>
                <w:szCs w:val="20"/>
              </w:rPr>
              <w:fldChar w:fldCharType="end"/>
            </w:r>
          </w:p>
        </w:tc>
        <w:tc>
          <w:tcPr>
            <w:tcW w:w="2268" w:type="dxa"/>
            <w:vAlign w:val="center"/>
          </w:tcPr>
          <w:p w14:paraId="1F2C3DE6" w14:textId="18622A19"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 xml:space="preserve">Sustainable entrepreneurship and corporate social responsibility: </w:t>
            </w:r>
            <w:proofErr w:type="spellStart"/>
            <w:r w:rsidRPr="008B1B15">
              <w:rPr>
                <w:rFonts w:asciiTheme="majorHAnsi" w:hAnsiTheme="majorHAnsi" w:cstheme="majorHAnsi"/>
                <w:sz w:val="20"/>
                <w:szCs w:val="20"/>
              </w:rPr>
              <w:t>Analysing</w:t>
            </w:r>
            <w:proofErr w:type="spellEnd"/>
            <w:r w:rsidRPr="008B1B15">
              <w:rPr>
                <w:rFonts w:asciiTheme="majorHAnsi" w:hAnsiTheme="majorHAnsi" w:cstheme="majorHAnsi"/>
                <w:sz w:val="20"/>
                <w:szCs w:val="20"/>
              </w:rPr>
              <w:t xml:space="preserve"> the state of research</w:t>
            </w:r>
          </w:p>
        </w:tc>
        <w:tc>
          <w:tcPr>
            <w:tcW w:w="5059" w:type="dxa"/>
            <w:vAlign w:val="center"/>
          </w:tcPr>
          <w:p w14:paraId="53860819" w14:textId="77777777" w:rsidR="0077578A" w:rsidRPr="00716110" w:rsidRDefault="0077578A" w:rsidP="0077578A">
            <w:pPr>
              <w:jc w:val="both"/>
              <w:rPr>
                <w:rFonts w:asciiTheme="majorHAnsi" w:hAnsiTheme="majorHAnsi" w:cstheme="majorHAnsi"/>
                <w:color w:val="000000"/>
                <w:sz w:val="20"/>
                <w:szCs w:val="20"/>
              </w:rPr>
            </w:pPr>
          </w:p>
          <w:p w14:paraId="7F4F59B9" w14:textId="0DB0D272" w:rsidR="008F2A5E" w:rsidRPr="00AA61B0" w:rsidRDefault="00AA61B0" w:rsidP="0077578A">
            <w:pPr>
              <w:jc w:val="both"/>
              <w:rPr>
                <w:rFonts w:asciiTheme="majorHAnsi" w:hAnsiTheme="majorHAnsi" w:cstheme="majorHAnsi"/>
                <w:color w:val="000000"/>
                <w:sz w:val="20"/>
                <w:szCs w:val="20"/>
                <w:lang w:val="es-HN"/>
              </w:rPr>
            </w:pPr>
            <w:r w:rsidRPr="00AA61B0">
              <w:rPr>
                <w:rFonts w:asciiTheme="majorHAnsi" w:hAnsiTheme="majorHAnsi" w:cstheme="majorHAnsi"/>
                <w:color w:val="000000"/>
                <w:sz w:val="20"/>
                <w:szCs w:val="20"/>
                <w:lang w:val="es-HN"/>
              </w:rPr>
              <w:t xml:space="preserve">Este estudio realiza una revisión bibliométrica sistemática sobre emprendimiento social y responsabilidad social corporativa, basada en 69 artículos de </w:t>
            </w:r>
            <w:proofErr w:type="spellStart"/>
            <w:r w:rsidRPr="00AA61B0">
              <w:rPr>
                <w:rFonts w:asciiTheme="majorHAnsi" w:hAnsiTheme="majorHAnsi" w:cstheme="majorHAnsi"/>
                <w:color w:val="000000"/>
                <w:sz w:val="20"/>
                <w:szCs w:val="20"/>
                <w:lang w:val="es-HN"/>
              </w:rPr>
              <w:t>Scopus</w:t>
            </w:r>
            <w:proofErr w:type="spellEnd"/>
            <w:r w:rsidRPr="00AA61B0">
              <w:rPr>
                <w:rFonts w:asciiTheme="majorHAnsi" w:hAnsiTheme="majorHAnsi" w:cstheme="majorHAnsi"/>
                <w:color w:val="000000"/>
                <w:sz w:val="20"/>
                <w:szCs w:val="20"/>
                <w:lang w:val="es-HN"/>
              </w:rPr>
              <w:t xml:space="preserve">®. Identifica </w:t>
            </w:r>
            <w:r w:rsidRPr="00AA61B0">
              <w:rPr>
                <w:rFonts w:asciiTheme="majorHAnsi" w:hAnsiTheme="majorHAnsi" w:cstheme="majorHAnsi"/>
                <w:color w:val="000000"/>
                <w:sz w:val="20"/>
                <w:szCs w:val="20"/>
                <w:lang w:val="es-HN"/>
              </w:rPr>
              <w:lastRenderedPageBreak/>
              <w:t>tendencias de investigación y destaca la interconexión entre emprendimiento, sostenibilidad y responsabilidad social.</w:t>
            </w:r>
          </w:p>
        </w:tc>
        <w:tc>
          <w:tcPr>
            <w:tcW w:w="605" w:type="dxa"/>
            <w:vAlign w:val="center"/>
          </w:tcPr>
          <w:p w14:paraId="2231FEC0" w14:textId="71D4A74F"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lastRenderedPageBreak/>
              <w:t>3</w:t>
            </w:r>
          </w:p>
        </w:tc>
      </w:tr>
      <w:tr w:rsidR="00E701F2" w:rsidRPr="008B1B15" w14:paraId="4F62914E" w14:textId="77777777" w:rsidTr="005A34F7">
        <w:tc>
          <w:tcPr>
            <w:tcW w:w="1418" w:type="dxa"/>
            <w:vAlign w:val="center"/>
          </w:tcPr>
          <w:p w14:paraId="726D066F" w14:textId="37E8F1E9" w:rsidR="008F2A5E" w:rsidRPr="008B1B15" w:rsidRDefault="00AA61B0"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{"citationID":"LJdNhJnQ","properties":{"formattedCitation":"(Garrido\\uc0\\u8208{}Ruso et\\uc0\\u160{}al., 2023)","plainCitation":"(Garrido‐Ruso et al., 2023)","noteIndex":0},"citationItems":[{"id":1304,"uris":["http://zotero.org/users/local/xxrXRMip/items/EZVYJRVU"],"itemData":{"id":1304,"type":"article-journal","abstract":"Abstract\n            As the person responsible for a company's strategies and disclosure policies, the CEO is the architect of its CSR strategy. This paper analyzes which CEO's attributes influence the level of disclosure of information about business contribution to the SDGs. Based on the Upper Echelons Theory, a set of hypotheses on the influence of several CEO attributes (demographic and professional characteristics as well as personal traits) on SDGs disclosure have been tested in a sample of the leading Spanish companies for the period 2015–2021 using ordinal regressions for panel data. The results show that education level, nationality, and narcissism are the CEO attributes that significantly affect the level of SDG disclosure. Specifically, companies whose CEOs have a higher level of education, are Spanish (local), and are narcissist tend to disclose more information about the SDGs. This study aims to contribute to literature by providing new empirical evidence on an emerging research topic and by providing a glimpse into the CEO “profile” that may favor a company's propensity to disclose information on the SDGs.","container-title":"Sustainable Development","DOI":"10.1002/sd.2539","ISSN":"0968-0802, 1099-1719","issue":"4","journalAbbreviation":"Sustainable Development","language":"en","page":"2694-2710","source":"DOI.org (Crossref)","title":"What kind of leaders can promote the disclosure of information on the sustainable development goals?","volume":"31","author":[{"family":"Garrido‐Ruso","given":"María"},{"family":"Aibar‐Guzmán","given":"Beatriz"},{"family":"Suárez‐Fernández","given":"Óscar"}],"issued":{"date-parts":[["2023",8]]}}}],"schema":"https://github.com/citation-style-language/schema/raw/master/csl-citation.json"} </w:instrText>
            </w:r>
            <w:r>
              <w:rPr>
                <w:rFonts w:asciiTheme="majorHAnsi" w:hAnsiTheme="majorHAnsi" w:cstheme="majorHAnsi"/>
                <w:b/>
                <w:bCs/>
                <w:color w:val="000000"/>
                <w:sz w:val="20"/>
                <w:szCs w:val="20"/>
              </w:rPr>
              <w:fldChar w:fldCharType="separate"/>
            </w:r>
            <w:r w:rsidRPr="00AA61B0">
              <w:rPr>
                <w:rFonts w:ascii="Calibri Light" w:hAnsi="Calibri Light" w:cs="Calibri Light"/>
                <w:sz w:val="20"/>
              </w:rPr>
              <w:t>(Garrido‐Ruso et al., 2023)</w:t>
            </w:r>
            <w:r>
              <w:rPr>
                <w:rFonts w:asciiTheme="majorHAnsi" w:hAnsiTheme="majorHAnsi" w:cstheme="majorHAnsi"/>
                <w:b/>
                <w:bCs/>
                <w:color w:val="000000"/>
                <w:sz w:val="20"/>
                <w:szCs w:val="20"/>
              </w:rPr>
              <w:fldChar w:fldCharType="end"/>
            </w:r>
          </w:p>
        </w:tc>
        <w:tc>
          <w:tcPr>
            <w:tcW w:w="2268" w:type="dxa"/>
            <w:vAlign w:val="center"/>
          </w:tcPr>
          <w:p w14:paraId="5B9CC523" w14:textId="08F5BEFA"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What kind of leaders can promote the disclosure of information on the sustainable development goals?</w:t>
            </w:r>
          </w:p>
        </w:tc>
        <w:tc>
          <w:tcPr>
            <w:tcW w:w="5059" w:type="dxa"/>
            <w:vAlign w:val="center"/>
          </w:tcPr>
          <w:p w14:paraId="6A8C25A2" w14:textId="77777777" w:rsidR="0077578A" w:rsidRPr="00716110" w:rsidRDefault="0077578A" w:rsidP="0077578A">
            <w:pPr>
              <w:jc w:val="both"/>
              <w:rPr>
                <w:rFonts w:asciiTheme="majorHAnsi" w:hAnsiTheme="majorHAnsi" w:cstheme="majorHAnsi"/>
                <w:color w:val="000000"/>
                <w:sz w:val="20"/>
                <w:szCs w:val="20"/>
              </w:rPr>
            </w:pPr>
          </w:p>
          <w:p w14:paraId="2843B073" w14:textId="57F1991F" w:rsidR="008F2A5E" w:rsidRPr="00AA61B0" w:rsidRDefault="00AA61B0" w:rsidP="0077578A">
            <w:pPr>
              <w:jc w:val="both"/>
              <w:rPr>
                <w:rFonts w:asciiTheme="majorHAnsi" w:hAnsiTheme="majorHAnsi" w:cstheme="majorHAnsi"/>
                <w:color w:val="000000"/>
                <w:sz w:val="20"/>
                <w:szCs w:val="20"/>
                <w:lang w:val="es-HN"/>
              </w:rPr>
            </w:pPr>
            <w:r w:rsidRPr="00AA61B0">
              <w:rPr>
                <w:rFonts w:asciiTheme="majorHAnsi" w:hAnsiTheme="majorHAnsi" w:cstheme="majorHAnsi"/>
                <w:color w:val="000000"/>
                <w:sz w:val="20"/>
                <w:szCs w:val="20"/>
                <w:lang w:val="es-HN"/>
              </w:rPr>
              <w:t xml:space="preserve">Este estudio identifica que los atributos del CEO, como el nivel educativo, la nacionalidad y el narcisismo, influyen en la divulgación de información sobre los ODS. Las empresas dirigidas por </w:t>
            </w:r>
            <w:proofErr w:type="spellStart"/>
            <w:r w:rsidRPr="00AA61B0">
              <w:rPr>
                <w:rFonts w:asciiTheme="majorHAnsi" w:hAnsiTheme="majorHAnsi" w:cstheme="majorHAnsi"/>
                <w:color w:val="000000"/>
                <w:sz w:val="20"/>
                <w:szCs w:val="20"/>
                <w:lang w:val="es-HN"/>
              </w:rPr>
              <w:t>CEOs</w:t>
            </w:r>
            <w:proofErr w:type="spellEnd"/>
            <w:r w:rsidRPr="00AA61B0">
              <w:rPr>
                <w:rFonts w:asciiTheme="majorHAnsi" w:hAnsiTheme="majorHAnsi" w:cstheme="majorHAnsi"/>
                <w:color w:val="000000"/>
                <w:sz w:val="20"/>
                <w:szCs w:val="20"/>
                <w:lang w:val="es-HN"/>
              </w:rPr>
              <w:t xml:space="preserve"> con mayor nivel educativo, de nacionalidad española y con rasgos narcisistas tienden a divulgar más información sobre los ODS.</w:t>
            </w:r>
          </w:p>
        </w:tc>
        <w:tc>
          <w:tcPr>
            <w:tcW w:w="605" w:type="dxa"/>
            <w:vAlign w:val="center"/>
          </w:tcPr>
          <w:p w14:paraId="47D4F25C" w14:textId="0623850D"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3</w:t>
            </w:r>
          </w:p>
        </w:tc>
      </w:tr>
      <w:tr w:rsidR="00E701F2" w:rsidRPr="008B1B15" w14:paraId="749B3823" w14:textId="77777777" w:rsidTr="005A34F7">
        <w:tc>
          <w:tcPr>
            <w:tcW w:w="1418" w:type="dxa"/>
            <w:vAlign w:val="center"/>
          </w:tcPr>
          <w:p w14:paraId="07720CFC" w14:textId="599386C8" w:rsidR="008F2A5E" w:rsidRPr="008B1B15" w:rsidRDefault="00AA61B0"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{"citationID":"98nComlY","properties":{"formattedCitation":"(Marques et\\uc0\\u160{}al., 2020)","plainCitation":"(Marques et al., 2020)","noteIndex":0},"citationItems":[{"id":1306,"uris":["http://zotero.org/users/local/xxrXRMip/items/DHUGUUYZ"],"itemData":{"id":1306,"type":"article-journal","abstract":"This study aims to explore the different forms of corporate governance in the health sector, how they interact, and analyze the emerging research trend through a systematic literature review (SLR) in the period 2015-2019. The Scopus and ISI Web of Science databases were used to select the 167 articles analyzed. The coverage of corporate governance research was centred on adapting the PRISMA analysis, highlighting the environment which corporate governance belongs to and analysis of the co-occurrence of the keywords used in the studies. Through Grounded theory, a conceptual model was developed, emphasizing the main attributes that influence governance at the macro-, meso- and micro-levels, in the health area, and raising a future agenda for future research in this area: (1) quality of health care, (2) corporate social responsibility in health, (3) health risk management and (4) global health governance. The results of this research aim to guide governments towards emerging regulatory trends, warning about the risks of the impact of corporate governance on health, or the lack of it, on the quality of services. Analysis of the quality of health care is intrinsically related to the environment, although this aspect has received little attention from researchers.","container-title":"Journal of Governance and Regulation","DOI":"10.22495/jgrv9i2art1","ISSN":"23066784, 22209352","issue":"2","journalAbbreviation":"JGR","language":"en","license":"https://creativecommons.org/licenses/by/4.0/","page":"8-33","source":"DOI.org (Crossref)","title":"Corporate governance and the environment in the health sector: Systematic literature review","title-short":"Corporate governance and the environment in the health sector","volume":"9","author":[{"family":"Marques","given":"Isabel Cristina Panziera"},{"family":"Serrasqueiro Teixeira","given":"Zélia Maria Da Silva"},{"family":"Nogueira","given":"Fernanda Maria Duarte"}],"issued":{"date-parts":[["2020"]]}}}],"schema":"https://github.com/citation-style-language/schema/raw/master/csl-citation.json"} </w:instrText>
            </w:r>
            <w:r>
              <w:rPr>
                <w:rFonts w:asciiTheme="majorHAnsi" w:hAnsiTheme="majorHAnsi" w:cstheme="majorHAnsi"/>
                <w:b/>
                <w:bCs/>
                <w:color w:val="000000"/>
                <w:sz w:val="20"/>
                <w:szCs w:val="20"/>
              </w:rPr>
              <w:fldChar w:fldCharType="separate"/>
            </w:r>
            <w:r w:rsidRPr="00AA61B0">
              <w:rPr>
                <w:rFonts w:ascii="Calibri Light" w:hAnsi="Calibri Light" w:cs="Calibri Light"/>
                <w:sz w:val="20"/>
              </w:rPr>
              <w:t>(Marques et al., 2020)</w:t>
            </w:r>
            <w:r>
              <w:rPr>
                <w:rFonts w:asciiTheme="majorHAnsi" w:hAnsiTheme="majorHAnsi" w:cstheme="majorHAnsi"/>
                <w:b/>
                <w:bCs/>
                <w:color w:val="000000"/>
                <w:sz w:val="20"/>
                <w:szCs w:val="20"/>
              </w:rPr>
              <w:fldChar w:fldCharType="end"/>
            </w:r>
          </w:p>
        </w:tc>
        <w:tc>
          <w:tcPr>
            <w:tcW w:w="2268" w:type="dxa"/>
            <w:vAlign w:val="center"/>
          </w:tcPr>
          <w:p w14:paraId="3D68CC21" w14:textId="56AC31A5"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Corporate governance and the environment in the health sector: Systematic literature review</w:t>
            </w:r>
          </w:p>
        </w:tc>
        <w:tc>
          <w:tcPr>
            <w:tcW w:w="5059" w:type="dxa"/>
            <w:vAlign w:val="center"/>
          </w:tcPr>
          <w:p w14:paraId="366A51B4" w14:textId="77777777" w:rsidR="0077578A" w:rsidRPr="00716110" w:rsidRDefault="0077578A" w:rsidP="0077578A">
            <w:pPr>
              <w:jc w:val="both"/>
              <w:rPr>
                <w:rFonts w:asciiTheme="majorHAnsi" w:hAnsiTheme="majorHAnsi" w:cstheme="majorHAnsi"/>
                <w:color w:val="000000"/>
                <w:sz w:val="20"/>
                <w:szCs w:val="20"/>
              </w:rPr>
            </w:pPr>
          </w:p>
          <w:p w14:paraId="786BEABF" w14:textId="1D8C9CDB" w:rsidR="008F2A5E" w:rsidRPr="00AA61B0" w:rsidRDefault="00AA61B0" w:rsidP="0077578A">
            <w:pPr>
              <w:jc w:val="both"/>
              <w:rPr>
                <w:rFonts w:asciiTheme="majorHAnsi" w:hAnsiTheme="majorHAnsi" w:cstheme="majorHAnsi"/>
                <w:color w:val="000000"/>
                <w:sz w:val="20"/>
                <w:szCs w:val="20"/>
                <w:lang w:val="es-HN"/>
              </w:rPr>
            </w:pPr>
            <w:r w:rsidRPr="00AA61B0">
              <w:rPr>
                <w:rFonts w:asciiTheme="majorHAnsi" w:hAnsiTheme="majorHAnsi" w:cstheme="majorHAnsi"/>
                <w:color w:val="000000"/>
                <w:sz w:val="20"/>
                <w:szCs w:val="20"/>
                <w:lang w:val="es-HN"/>
              </w:rPr>
              <w:t>Este estudio explora las formas de gobierno corporativo en el sector salud y su evolución entre 2015 y 2019, utilizando una revisión sistemática de la literatura. Desarrolla un modelo conceptual que destaca los atributos clave a nivel macro, meso y micro, y sugiere futuras áreas de investigación, como la calidad de la atención médica y la gestión de riesgos de salud.</w:t>
            </w:r>
          </w:p>
        </w:tc>
        <w:tc>
          <w:tcPr>
            <w:tcW w:w="605" w:type="dxa"/>
            <w:vAlign w:val="center"/>
          </w:tcPr>
          <w:p w14:paraId="5F199CA4" w14:textId="1BB4073C"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2</w:t>
            </w:r>
          </w:p>
        </w:tc>
      </w:tr>
      <w:tr w:rsidR="00E701F2" w:rsidRPr="008B1B15" w14:paraId="7071FD1D" w14:textId="77777777" w:rsidTr="005A34F7">
        <w:tc>
          <w:tcPr>
            <w:tcW w:w="1418" w:type="dxa"/>
            <w:vAlign w:val="center"/>
          </w:tcPr>
          <w:p w14:paraId="2090B101" w14:textId="32BE0036" w:rsidR="008F2A5E" w:rsidRPr="008B1B15" w:rsidRDefault="00AA61B0"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{"citationID":"rlKhao0W","properties":{"formattedCitation":"(Ahmad Rizal et\\uc0\\u160{}al., 2022)","plainCitation":"(Ahmad Rizal et al., 2022)","noteIndex":0},"citationItems":[{"id":1307,"uris":["http://zotero.org/users/local/xxrXRMip/items/SBSYCCQ2"],"itemData":{"id":1307,"type":"article-journal","abstract":"Corporations are subjected to high criticism due to the misuse of Corporate Social Responsibility (CSR) communication to shelter their wrongdoing in running business activities. Obtaining trust from the local communities will increase corporations’ chances to earn Social Licence to Operate (SLO). Although communication is typically a two-way process, in communication research, getting a response from the targeted personnel is much more valuable. However, extant studies provide insufficient understanding related to communicative framework in engaging with local communities. Current research trends in CSR communication are skewed towards the effects of CSR communication, legitimacy of CSR communication, as well as the challenges in carrying out CSR communication. In this study, the current model of communication which is based on the mechanistic perspective of communication is discussed and expanded. Three important communication elements are analysed, and their relationship is proposed to form a new conceptual framework that includes a fourth element: opinion leader. The suggested framework primarily describes and provides arguments for the extent of communication willingness in affecting communication commitment. The crux of this framework is communication quality; transpiring in three formative factors namely bi-directional communication, symmetrical information and transparency. This framework believes that investigating the role of opinion leader in moderating the success of CSR communication adds empirical insights in the emerging literature of CSR communication. The discussed framework could be implemented in understanding dialogue between corporations and local communities.     Keywords: CSR communication, opinion leader, dialogue, communication quality, local community.","container-title":"Jurnal Komunikasi: Malaysian Journal of Communication","DOI":"10.17576/JKMJC-2022-3804-24","ISSN":"22891528","issue":"4","journalAbbreviation":"JKMJC","page":"425-441","source":"DOI.org (Crossref)","title":"Conceptualising the Role of Opinion Leaders as Moderator to Local Communities Commitment in Corporate Social Responsibility (CSR) Communication","volume":"38","author":[{"family":"Ahmad Rizal","given":"Ammar Redza"},{"family":"Abang Ahmad","given":"Dayang Aizza Maisha"},{"literal":"Universiti Malaysia Sarawak"},{"family":"Raslie","given":"Humaira"},{"literal":"Universiti Malaysia Sarawak"}],"issued":{"date-parts":[["2022",12,31]]}}}],"schema":"https://github.com/citation-style-language/schema/raw/master/csl-citation.json"} </w:instrText>
            </w:r>
            <w:r>
              <w:rPr>
                <w:rFonts w:asciiTheme="majorHAnsi" w:hAnsiTheme="majorHAnsi" w:cstheme="majorHAnsi"/>
                <w:b/>
                <w:bCs/>
                <w:color w:val="000000"/>
                <w:sz w:val="20"/>
                <w:szCs w:val="20"/>
              </w:rPr>
              <w:fldChar w:fldCharType="separate"/>
            </w:r>
            <w:r w:rsidRPr="00AA61B0">
              <w:rPr>
                <w:rFonts w:ascii="Calibri Light" w:hAnsi="Calibri Light" w:cs="Calibri Light"/>
                <w:sz w:val="20"/>
              </w:rPr>
              <w:t>(Ahmad Rizal et al., 2022)</w:t>
            </w:r>
            <w:r>
              <w:rPr>
                <w:rFonts w:asciiTheme="majorHAnsi" w:hAnsiTheme="majorHAnsi" w:cstheme="majorHAnsi"/>
                <w:b/>
                <w:bCs/>
                <w:color w:val="000000"/>
                <w:sz w:val="20"/>
                <w:szCs w:val="20"/>
              </w:rPr>
              <w:fldChar w:fldCharType="end"/>
            </w:r>
          </w:p>
        </w:tc>
        <w:tc>
          <w:tcPr>
            <w:tcW w:w="2268" w:type="dxa"/>
            <w:vAlign w:val="center"/>
          </w:tcPr>
          <w:p w14:paraId="69E32F74" w14:textId="26F962F5" w:rsidR="008F2A5E" w:rsidRPr="008B1B15" w:rsidRDefault="008F2A5E" w:rsidP="00110C9B">
            <w:pPr>
              <w:jc w:val="both"/>
              <w:rPr>
                <w:rFonts w:asciiTheme="majorHAnsi" w:hAnsiTheme="majorHAnsi" w:cstheme="majorHAnsi"/>
                <w:b/>
                <w:bCs/>
                <w:color w:val="000000"/>
                <w:sz w:val="20"/>
                <w:szCs w:val="20"/>
              </w:rPr>
            </w:pPr>
            <w:proofErr w:type="spellStart"/>
            <w:r w:rsidRPr="008B1B15">
              <w:rPr>
                <w:rFonts w:asciiTheme="majorHAnsi" w:hAnsiTheme="majorHAnsi" w:cstheme="majorHAnsi"/>
                <w:sz w:val="20"/>
                <w:szCs w:val="20"/>
              </w:rPr>
              <w:t>Conceptualising</w:t>
            </w:r>
            <w:proofErr w:type="spellEnd"/>
            <w:r w:rsidRPr="008B1B15">
              <w:rPr>
                <w:rFonts w:asciiTheme="majorHAnsi" w:hAnsiTheme="majorHAnsi" w:cstheme="majorHAnsi"/>
                <w:sz w:val="20"/>
                <w:szCs w:val="20"/>
              </w:rPr>
              <w:t xml:space="preserve"> the Role of Opinion Leaders as Moderator to Local Communities Commitment in Corporate Social Responsibility (CSR) Communication</w:t>
            </w:r>
          </w:p>
        </w:tc>
        <w:tc>
          <w:tcPr>
            <w:tcW w:w="5059" w:type="dxa"/>
            <w:vAlign w:val="center"/>
          </w:tcPr>
          <w:p w14:paraId="080C0A46" w14:textId="77777777" w:rsidR="0077578A" w:rsidRPr="00716110" w:rsidRDefault="0077578A" w:rsidP="0077578A">
            <w:pPr>
              <w:jc w:val="both"/>
              <w:rPr>
                <w:rFonts w:asciiTheme="majorHAnsi" w:hAnsiTheme="majorHAnsi" w:cstheme="majorHAnsi"/>
                <w:color w:val="000000"/>
                <w:sz w:val="20"/>
                <w:szCs w:val="20"/>
              </w:rPr>
            </w:pPr>
          </w:p>
          <w:p w14:paraId="4BA068E8" w14:textId="27CD3F8F" w:rsidR="008F2A5E" w:rsidRPr="00AA61B0" w:rsidRDefault="00AA61B0" w:rsidP="0077578A">
            <w:pPr>
              <w:jc w:val="both"/>
              <w:rPr>
                <w:rFonts w:asciiTheme="majorHAnsi" w:hAnsiTheme="majorHAnsi" w:cstheme="majorHAnsi"/>
                <w:color w:val="000000"/>
                <w:sz w:val="20"/>
                <w:szCs w:val="20"/>
                <w:lang w:val="es-HN"/>
              </w:rPr>
            </w:pPr>
            <w:r w:rsidRPr="00AA61B0">
              <w:rPr>
                <w:rFonts w:asciiTheme="majorHAnsi" w:hAnsiTheme="majorHAnsi" w:cstheme="majorHAnsi"/>
                <w:color w:val="000000"/>
                <w:sz w:val="20"/>
                <w:szCs w:val="20"/>
                <w:lang w:val="es-HN"/>
              </w:rPr>
              <w:t>Este estudio propone un nuevo marco conceptual para la comunicación en Responsabilidad Social Corporativa (RSC), incorporando un cuarto elemento, el líder de opinión, al modelo de comunicación basado en la perspectiva mecanicista. Destaca la importancia de la calidad de la comunicación, incluyendo factores como la comunicación bidireccional, la información simétrica y la transparencia, para mejorar el compromiso comunicativo y obtener una licencia social para operar (SLO).</w:t>
            </w:r>
          </w:p>
        </w:tc>
        <w:tc>
          <w:tcPr>
            <w:tcW w:w="605" w:type="dxa"/>
            <w:vAlign w:val="center"/>
          </w:tcPr>
          <w:p w14:paraId="63E5581B" w14:textId="64865586"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2</w:t>
            </w:r>
          </w:p>
        </w:tc>
      </w:tr>
      <w:tr w:rsidR="00E701F2" w:rsidRPr="00255DF8" w14:paraId="54AEF040" w14:textId="77777777" w:rsidTr="005A34F7">
        <w:tc>
          <w:tcPr>
            <w:tcW w:w="1418" w:type="dxa"/>
            <w:vAlign w:val="center"/>
          </w:tcPr>
          <w:p w14:paraId="30BE74CC" w14:textId="4C6B5FA9" w:rsidR="008F2A5E" w:rsidRPr="0077578A" w:rsidRDefault="003F40F1" w:rsidP="0077578A">
            <w:pPr>
              <w:jc w:val="center"/>
              <w:rPr>
                <w:rFonts w:asciiTheme="majorHAnsi" w:hAnsiTheme="majorHAnsi" w:cstheme="majorHAnsi"/>
                <w:b/>
                <w:bCs/>
                <w:color w:val="000000"/>
                <w:sz w:val="20"/>
                <w:szCs w:val="20"/>
                <w:lang w:val="es-HN"/>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{"citationID":"5cwvnTvW","properties":{"formattedCitation":"(Chu et\\uc0\\u160{}al., 2022)","plainCitation":"(Chu et al., 2022)","noteIndex":0},"citationItems":[{"id":1309,"uris":["http://zotero.org/users/local/xxrXRMip/items/Y7X78RVS"],"itemData":{"id":1309,"type":"article-journal","abstract":"The relationship between corporate social responsibility (CSR) and innovation has received considerable attention in the last two decades. While several studies have explored the impact of CSR on innovation. While several studies have explored the impact of CSR on innovation, few studies have attempted to use bibliometric methods to analyze and visualize the evolution and trends in the CSR and innovation fields. In this research, 1279 Web of Science (WoS) published papers on CSR and innovation were collected and analyzed using VOSviwer, CiteSpace, and Bibliometrix R-package and the MK trend test. The analysis was conducted in terms of the number of articles published per year, most productive journals, authors, and countries, as well as collaboration between countries and authors, keyword analysis, co-citation clustering analysis, and research frontiers. The results showed that: (a) The MK trend test shows that the amount of CSR and innovation research is increasing. The top three journals in terms of productivity are Sustainability, Journal of Cleaner Production, and Corporate Social Responsibility and Environmental Management. The collaboration between authors forms a loose network and Ahmad, N has the most extensive network of international collaborations. There is close cooperation between countries, with a predominance of Asian, European, and North American collaborations, and the MK trend test shows that each country’s publications on the relationship betw</w:instrText>
            </w:r>
            <w:r w:rsidRPr="0077578A">
              <w:rPr>
                <w:rFonts w:asciiTheme="majorHAnsi" w:hAnsiTheme="majorHAnsi" w:cstheme="majorHAnsi"/>
                <w:b/>
                <w:bCs/>
                <w:color w:val="000000"/>
                <w:sz w:val="20"/>
                <w:szCs w:val="20"/>
                <w:lang w:val="es-HN"/>
              </w:rPr>
              <w:instrText xml:space="preserve">een corporate social responsibility and innovation in the past 20 years have an obvious upward trend. (b) Through the analysis of keywords, it is necessary to research “corporate social responsibility”, “sustainability”, “innovation”, “financial performance “, and other topics associated with these themes. (c) The intellectual structure of CSR and innovation establishes five core clusters, including social innovation, CSR practice, sustainable global value chain, sustainable business model, and buyer–supplier collaboration. (d) Two forward-looking directions for future CSR and innovation research are proposed, and the limitations of the research are discussed.","container-title":"Sustainability","DOI":"10.3390/su142114185","ISSN":"2071-1050","issue":"21","journalAbbreviation":"Sustainability","language":"en","license":"https://creativecommons.org/licenses/by/4.0/","page":"14185","source":"DOI.org (Crossref)","title":"Research Trends in Corporate Social Responsibility and Innovation: A Bibliometric Analysis","title-short":"Research Trends in Corporate Social Responsibility and Innovation","volume":"14","author":[{"family":"Chu","given":"Mingyue"},{"family":"Muhamad","given":"Haslinah Binti"},{"family":"Mustapha","given":"Mazlina Binti"},{"family":"San","given":"Ong Tze"},{"family":"Zan","given":"Fangfang"},{"family":"Jia","given":"Xiaoxiao"}],"issued":{"date-parts":[["2022",10,31]]}}}],"schema":"https://github.com/citation-style-language/schema/raw/master/csl-citation.json"} </w:instrText>
            </w:r>
            <w:r>
              <w:rPr>
                <w:rFonts w:asciiTheme="majorHAnsi" w:hAnsiTheme="majorHAnsi" w:cstheme="majorHAnsi"/>
                <w:b/>
                <w:bCs/>
                <w:color w:val="000000"/>
                <w:sz w:val="20"/>
                <w:szCs w:val="20"/>
              </w:rPr>
              <w:fldChar w:fldCharType="separate"/>
            </w:r>
            <w:r w:rsidRPr="0077578A">
              <w:rPr>
                <w:rFonts w:ascii="Calibri Light" w:hAnsi="Calibri Light" w:cs="Calibri Light"/>
                <w:sz w:val="20"/>
                <w:lang w:val="es-HN"/>
              </w:rPr>
              <w:t>(Chu et al., 2022)</w:t>
            </w:r>
            <w:r>
              <w:rPr>
                <w:rFonts w:asciiTheme="majorHAnsi" w:hAnsiTheme="majorHAnsi" w:cstheme="majorHAnsi"/>
                <w:b/>
                <w:bCs/>
                <w:color w:val="000000"/>
                <w:sz w:val="20"/>
                <w:szCs w:val="20"/>
              </w:rPr>
              <w:fldChar w:fldCharType="end"/>
            </w:r>
          </w:p>
        </w:tc>
        <w:tc>
          <w:tcPr>
            <w:tcW w:w="2268" w:type="dxa"/>
            <w:vAlign w:val="center"/>
          </w:tcPr>
          <w:p w14:paraId="15937D12" w14:textId="48560694" w:rsidR="008F2A5E" w:rsidRPr="0077578A" w:rsidRDefault="008F2A5E" w:rsidP="00110C9B">
            <w:pPr>
              <w:jc w:val="both"/>
              <w:rPr>
                <w:rFonts w:asciiTheme="majorHAnsi" w:hAnsiTheme="majorHAnsi" w:cstheme="majorHAnsi"/>
                <w:b/>
                <w:bCs/>
                <w:color w:val="000000"/>
                <w:sz w:val="20"/>
                <w:szCs w:val="20"/>
                <w:lang w:val="es-HN"/>
              </w:rPr>
            </w:pPr>
            <w:proofErr w:type="spellStart"/>
            <w:r w:rsidRPr="0077578A">
              <w:rPr>
                <w:rFonts w:asciiTheme="majorHAnsi" w:hAnsiTheme="majorHAnsi" w:cstheme="majorHAnsi"/>
                <w:sz w:val="20"/>
                <w:szCs w:val="20"/>
                <w:lang w:val="es-HN"/>
              </w:rPr>
              <w:t>Research</w:t>
            </w:r>
            <w:proofErr w:type="spellEnd"/>
            <w:r w:rsidRPr="0077578A">
              <w:rPr>
                <w:rFonts w:asciiTheme="majorHAnsi" w:hAnsiTheme="majorHAnsi" w:cstheme="majorHAnsi"/>
                <w:sz w:val="20"/>
                <w:szCs w:val="20"/>
                <w:lang w:val="es-HN"/>
              </w:rPr>
              <w:t xml:space="preserve"> </w:t>
            </w:r>
            <w:proofErr w:type="spellStart"/>
            <w:r w:rsidRPr="0077578A">
              <w:rPr>
                <w:rFonts w:asciiTheme="majorHAnsi" w:hAnsiTheme="majorHAnsi" w:cstheme="majorHAnsi"/>
                <w:sz w:val="20"/>
                <w:szCs w:val="20"/>
                <w:lang w:val="es-HN"/>
              </w:rPr>
              <w:t>Trends</w:t>
            </w:r>
            <w:proofErr w:type="spellEnd"/>
            <w:r w:rsidRPr="0077578A">
              <w:rPr>
                <w:rFonts w:asciiTheme="majorHAnsi" w:hAnsiTheme="majorHAnsi" w:cstheme="majorHAnsi"/>
                <w:sz w:val="20"/>
                <w:szCs w:val="20"/>
                <w:lang w:val="es-HN"/>
              </w:rPr>
              <w:t xml:space="preserve"> in </w:t>
            </w:r>
            <w:proofErr w:type="spellStart"/>
            <w:r w:rsidRPr="0077578A">
              <w:rPr>
                <w:rFonts w:asciiTheme="majorHAnsi" w:hAnsiTheme="majorHAnsi" w:cstheme="majorHAnsi"/>
                <w:sz w:val="20"/>
                <w:szCs w:val="20"/>
                <w:lang w:val="es-HN"/>
              </w:rPr>
              <w:t>Corporate</w:t>
            </w:r>
            <w:proofErr w:type="spellEnd"/>
            <w:r w:rsidRPr="0077578A">
              <w:rPr>
                <w:rFonts w:asciiTheme="majorHAnsi" w:hAnsiTheme="majorHAnsi" w:cstheme="majorHAnsi"/>
                <w:sz w:val="20"/>
                <w:szCs w:val="20"/>
                <w:lang w:val="es-HN"/>
              </w:rPr>
              <w:t xml:space="preserve"> Social </w:t>
            </w:r>
            <w:proofErr w:type="spellStart"/>
            <w:r w:rsidRPr="0077578A">
              <w:rPr>
                <w:rFonts w:asciiTheme="majorHAnsi" w:hAnsiTheme="majorHAnsi" w:cstheme="majorHAnsi"/>
                <w:sz w:val="20"/>
                <w:szCs w:val="20"/>
                <w:lang w:val="es-HN"/>
              </w:rPr>
              <w:t>Responsibility</w:t>
            </w:r>
            <w:proofErr w:type="spellEnd"/>
            <w:r w:rsidRPr="0077578A">
              <w:rPr>
                <w:rFonts w:asciiTheme="majorHAnsi" w:hAnsiTheme="majorHAnsi" w:cstheme="majorHAnsi"/>
                <w:sz w:val="20"/>
                <w:szCs w:val="20"/>
                <w:lang w:val="es-HN"/>
              </w:rPr>
              <w:t xml:space="preserve"> and </w:t>
            </w:r>
            <w:proofErr w:type="spellStart"/>
            <w:r w:rsidRPr="0077578A">
              <w:rPr>
                <w:rFonts w:asciiTheme="majorHAnsi" w:hAnsiTheme="majorHAnsi" w:cstheme="majorHAnsi"/>
                <w:sz w:val="20"/>
                <w:szCs w:val="20"/>
                <w:lang w:val="es-HN"/>
              </w:rPr>
              <w:t>Innovation</w:t>
            </w:r>
            <w:proofErr w:type="spellEnd"/>
            <w:r w:rsidRPr="0077578A">
              <w:rPr>
                <w:rFonts w:asciiTheme="majorHAnsi" w:hAnsiTheme="majorHAnsi" w:cstheme="majorHAnsi"/>
                <w:sz w:val="20"/>
                <w:szCs w:val="20"/>
                <w:lang w:val="es-HN"/>
              </w:rPr>
              <w:t xml:space="preserve">: A </w:t>
            </w:r>
            <w:proofErr w:type="spellStart"/>
            <w:r w:rsidRPr="0077578A">
              <w:rPr>
                <w:rFonts w:asciiTheme="majorHAnsi" w:hAnsiTheme="majorHAnsi" w:cstheme="majorHAnsi"/>
                <w:sz w:val="20"/>
                <w:szCs w:val="20"/>
                <w:lang w:val="es-HN"/>
              </w:rPr>
              <w:t>Bibliometric</w:t>
            </w:r>
            <w:proofErr w:type="spellEnd"/>
            <w:r w:rsidRPr="0077578A">
              <w:rPr>
                <w:rFonts w:asciiTheme="majorHAnsi" w:hAnsiTheme="majorHAnsi" w:cstheme="majorHAnsi"/>
                <w:sz w:val="20"/>
                <w:szCs w:val="20"/>
                <w:lang w:val="es-HN"/>
              </w:rPr>
              <w:t xml:space="preserve"> </w:t>
            </w:r>
            <w:proofErr w:type="spellStart"/>
            <w:r w:rsidRPr="0077578A">
              <w:rPr>
                <w:rFonts w:asciiTheme="majorHAnsi" w:hAnsiTheme="majorHAnsi" w:cstheme="majorHAnsi"/>
                <w:sz w:val="20"/>
                <w:szCs w:val="20"/>
                <w:lang w:val="es-HN"/>
              </w:rPr>
              <w:t>Analysis</w:t>
            </w:r>
            <w:proofErr w:type="spellEnd"/>
          </w:p>
        </w:tc>
        <w:tc>
          <w:tcPr>
            <w:tcW w:w="5059" w:type="dxa"/>
            <w:vAlign w:val="center"/>
          </w:tcPr>
          <w:p w14:paraId="0E4FC2EE" w14:textId="77777777" w:rsidR="0077578A" w:rsidRDefault="0077578A" w:rsidP="0077578A">
            <w:pPr>
              <w:jc w:val="both"/>
              <w:rPr>
                <w:rFonts w:asciiTheme="majorHAnsi" w:hAnsiTheme="majorHAnsi" w:cstheme="majorHAnsi"/>
                <w:color w:val="000000"/>
                <w:sz w:val="20"/>
                <w:szCs w:val="20"/>
                <w:lang w:val="es-HN"/>
              </w:rPr>
            </w:pPr>
          </w:p>
          <w:p w14:paraId="5631CF8A" w14:textId="50F2D12E" w:rsidR="008F2A5E" w:rsidRPr="003F40F1" w:rsidRDefault="003F40F1" w:rsidP="0077578A">
            <w:pPr>
              <w:jc w:val="both"/>
              <w:rPr>
                <w:rFonts w:asciiTheme="majorHAnsi" w:hAnsiTheme="majorHAnsi" w:cstheme="majorHAnsi"/>
                <w:color w:val="000000"/>
                <w:sz w:val="20"/>
                <w:szCs w:val="20"/>
                <w:lang w:val="es-HN"/>
              </w:rPr>
            </w:pPr>
            <w:r w:rsidRPr="003F40F1">
              <w:rPr>
                <w:rFonts w:asciiTheme="majorHAnsi" w:hAnsiTheme="majorHAnsi" w:cstheme="majorHAnsi"/>
                <w:color w:val="000000"/>
                <w:sz w:val="20"/>
                <w:szCs w:val="20"/>
                <w:lang w:val="es-HN"/>
              </w:rPr>
              <w:t>El estudio destaca un creciente interés en la relación entre responsabilidad social corporativa (RSC) e innovación. Los cinco ejes centrales identificados son innovación social, práctica de la RSC, cadena de valor global sostenible, modelo de negocio sostenible y colaboración comprador-proveedor. La investigación muestra una tendencia ascendente en publicaciones y colaboración internacional, principalmente entre Asia, Europa y América del Norte.</w:t>
            </w:r>
          </w:p>
        </w:tc>
        <w:tc>
          <w:tcPr>
            <w:tcW w:w="605" w:type="dxa"/>
            <w:vAlign w:val="center"/>
          </w:tcPr>
          <w:p w14:paraId="4FF3BD38" w14:textId="108BCF86" w:rsidR="008F2A5E" w:rsidRPr="0077578A" w:rsidRDefault="008F2A5E" w:rsidP="0077578A">
            <w:pPr>
              <w:jc w:val="center"/>
              <w:rPr>
                <w:rFonts w:asciiTheme="majorHAnsi" w:hAnsiTheme="majorHAnsi" w:cstheme="majorHAnsi"/>
                <w:b/>
                <w:bCs/>
                <w:color w:val="000000"/>
                <w:sz w:val="20"/>
                <w:szCs w:val="20"/>
                <w:lang w:val="es-HN"/>
              </w:rPr>
            </w:pPr>
            <w:r w:rsidRPr="0077578A">
              <w:rPr>
                <w:rFonts w:asciiTheme="majorHAnsi" w:hAnsiTheme="majorHAnsi" w:cstheme="majorHAnsi"/>
                <w:sz w:val="20"/>
                <w:szCs w:val="20"/>
                <w:lang w:val="es-HN"/>
              </w:rPr>
              <w:t>1</w:t>
            </w:r>
          </w:p>
        </w:tc>
      </w:tr>
      <w:tr w:rsidR="00E701F2" w:rsidRPr="008B1B15" w14:paraId="6BF8DE6C" w14:textId="77777777" w:rsidTr="005A34F7">
        <w:tc>
          <w:tcPr>
            <w:tcW w:w="1418" w:type="dxa"/>
            <w:vAlign w:val="center"/>
          </w:tcPr>
          <w:p w14:paraId="7E58FF23" w14:textId="175E14B8" w:rsidR="008F2A5E" w:rsidRPr="008B1B15" w:rsidRDefault="003F40F1"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sidRPr="0077578A">
              <w:rPr>
                <w:rFonts w:asciiTheme="majorHAnsi" w:hAnsiTheme="majorHAnsi" w:cstheme="majorHAnsi"/>
                <w:b/>
                <w:bCs/>
                <w:color w:val="000000"/>
                <w:sz w:val="20"/>
                <w:szCs w:val="20"/>
                <w:lang w:val="es-HN"/>
              </w:rPr>
              <w:instrText xml:space="preserve"> ADDIN ZOTERO_ITEM CSL_CITATION {"citationID":"U662ZUsK","properties":{"formattedCitation":"(Dzage &amp; Szabados, 2024)","plainCitation":"(Dzage &amp; Szabados, 2024)","noteIndex":0},"citationItems":[{"id":1311,"uris":["http://zotero.org/users/local/xxrXRMip/items/HHXI5AAF"],"itemData":{"id":1311,"type":"article-journal","abstract":"The significant role of corporate social responsibility (CSR) in achieving sustainability and in meeting the expectations of stakeholders has been well documented. Using a collection of 2173 publications on CSR and its connections with business performance, this study conducted a bibliometric investigation using the Systematic Literature Network Analysis (SLNA) technique combined with network visualizations to demonstrate the current research trends, most topical themes and the developing areas of interest in the growing field of CSR and its linkages with business performance for an approximate perio</w:instrText>
            </w:r>
            <w:r>
              <w:rPr>
                <w:rFonts w:asciiTheme="majorHAnsi" w:hAnsiTheme="majorHAnsi" w:cstheme="majorHAnsi"/>
                <w:b/>
                <w:bCs/>
                <w:color w:val="000000"/>
                <w:sz w:val="20"/>
                <w:szCs w:val="20"/>
              </w:rPr>
              <w:instrText xml:space="preserve">d from 2004 to 2023 as published in the Scopus database of two decades. The goal was to explore the research gaps by analyzing the most cited authors and most impactful publications by year, location, subject area and document type. The study also outlined the trends by topic prevalence, commonly used keywords and citation networks based on co-occurrence and co-authorship to identify the current thematic gaps. The results reveal a mild rate of growth in scholarly interest around the field of CSR and business performance until 2022, where a manifold increase in publications was recorded. An expanding focus on human, social and organizational behavior, economic systems, financial and social performance, leadership, stakeholder management and management science was identified, although there is a scarcity of studies around issues regarding developing countries, climate change, CSR disclosure and small businesses. These findings demonstrate the current state of the research and offer interesting insights and timely research directions as a roadmap for future studies.","container-title":"Sustainability","DOI":"10.3390/su16072637","ISSN":"2071-1050","issue":"7","journalAbbreviation":"Sustainability","language":"en","license":"https://creativecommons.org/licenses/by/4.0/","page":"2637","source":"DOI.org (Crossref)","title":"The Relationship of Corporate Social Responsibility with Business Performance—A Bibliometric Literature Review","volume":"16","author":[{"family":"Dzage","given":"Emmanuel Jeffrey"},{"family":"Szabados","given":"György Norbert"}],"issued":{"date-parts":[["2024",3,22]]}}}],"schema":"https://github.com/citation-style-language/schema/raw/master/csl-citation.json"} </w:instrText>
            </w:r>
            <w:r>
              <w:rPr>
                <w:rFonts w:asciiTheme="majorHAnsi" w:hAnsiTheme="majorHAnsi" w:cstheme="majorHAnsi"/>
                <w:b/>
                <w:bCs/>
                <w:color w:val="000000"/>
                <w:sz w:val="20"/>
                <w:szCs w:val="20"/>
              </w:rPr>
              <w:fldChar w:fldCharType="separate"/>
            </w:r>
            <w:r w:rsidRPr="003F40F1">
              <w:rPr>
                <w:rFonts w:ascii="Calibri Light" w:hAnsi="Calibri Light" w:cs="Calibri Light"/>
                <w:sz w:val="20"/>
              </w:rPr>
              <w:t>(</w:t>
            </w:r>
            <w:proofErr w:type="spellStart"/>
            <w:r w:rsidRPr="003F40F1">
              <w:rPr>
                <w:rFonts w:ascii="Calibri Light" w:hAnsi="Calibri Light" w:cs="Calibri Light"/>
                <w:sz w:val="20"/>
              </w:rPr>
              <w:t>Dzage</w:t>
            </w:r>
            <w:proofErr w:type="spellEnd"/>
            <w:r w:rsidRPr="003F40F1">
              <w:rPr>
                <w:rFonts w:ascii="Calibri Light" w:hAnsi="Calibri Light" w:cs="Calibri Light"/>
                <w:sz w:val="20"/>
              </w:rPr>
              <w:t xml:space="preserve"> &amp; Szabados, 2024)</w:t>
            </w:r>
            <w:r>
              <w:rPr>
                <w:rFonts w:asciiTheme="majorHAnsi" w:hAnsiTheme="majorHAnsi" w:cstheme="majorHAnsi"/>
                <w:b/>
                <w:bCs/>
                <w:color w:val="000000"/>
                <w:sz w:val="20"/>
                <w:szCs w:val="20"/>
              </w:rPr>
              <w:fldChar w:fldCharType="end"/>
            </w:r>
          </w:p>
        </w:tc>
        <w:tc>
          <w:tcPr>
            <w:tcW w:w="2268" w:type="dxa"/>
            <w:vAlign w:val="center"/>
          </w:tcPr>
          <w:p w14:paraId="3740E849" w14:textId="274730BC"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The Relationship of Corporate Social Responsibility with Business Performance—A Bibliometric Literature Review</w:t>
            </w:r>
          </w:p>
        </w:tc>
        <w:tc>
          <w:tcPr>
            <w:tcW w:w="5059" w:type="dxa"/>
            <w:vAlign w:val="center"/>
          </w:tcPr>
          <w:p w14:paraId="19224E6C" w14:textId="77777777" w:rsidR="005A34F7" w:rsidRPr="000C033A" w:rsidRDefault="005A34F7" w:rsidP="0077578A">
            <w:pPr>
              <w:jc w:val="both"/>
              <w:rPr>
                <w:rFonts w:asciiTheme="majorHAnsi" w:hAnsiTheme="majorHAnsi" w:cstheme="majorHAnsi"/>
                <w:color w:val="000000"/>
                <w:sz w:val="20"/>
                <w:szCs w:val="20"/>
              </w:rPr>
            </w:pPr>
          </w:p>
          <w:p w14:paraId="501C1B0D" w14:textId="20CDFAFC" w:rsidR="008F2A5E" w:rsidRPr="003F40F1" w:rsidRDefault="003F40F1" w:rsidP="0077578A">
            <w:pPr>
              <w:jc w:val="both"/>
              <w:rPr>
                <w:rFonts w:asciiTheme="majorHAnsi" w:hAnsiTheme="majorHAnsi" w:cstheme="majorHAnsi"/>
                <w:color w:val="000000"/>
                <w:sz w:val="20"/>
                <w:szCs w:val="20"/>
                <w:lang w:val="es-HN"/>
              </w:rPr>
            </w:pPr>
            <w:r w:rsidRPr="003F40F1">
              <w:rPr>
                <w:rFonts w:asciiTheme="majorHAnsi" w:hAnsiTheme="majorHAnsi" w:cstheme="majorHAnsi"/>
                <w:color w:val="000000"/>
                <w:sz w:val="20"/>
                <w:szCs w:val="20"/>
                <w:lang w:val="es-HN"/>
              </w:rPr>
              <w:t>El estudio analiza 2173 publicaciones sobre responsabilidad social corporativa (RSC) y su impacto en el desempeño empresarial, usando bibliometría y análisis de redes de literatura. Revela un aumento en el interés académico desde 2022 y destaca cinco ejes centrales: comportamiento humano y organizacional, sistemas económicos, desempeño financiero y social, liderazgo y gestión de partes interesadas. Identifica brechas en áreas como países en desarrollo, cambio climático, divulgación de RSC y pequeñas empresas, ofreciendo direcciones clave para futuras investigaciones.</w:t>
            </w:r>
          </w:p>
        </w:tc>
        <w:tc>
          <w:tcPr>
            <w:tcW w:w="605" w:type="dxa"/>
            <w:vAlign w:val="center"/>
          </w:tcPr>
          <w:p w14:paraId="61469617" w14:textId="5EA4F2FD"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1</w:t>
            </w:r>
          </w:p>
        </w:tc>
      </w:tr>
      <w:tr w:rsidR="00E701F2" w:rsidRPr="008B1B15" w14:paraId="02F8E5D7" w14:textId="77777777" w:rsidTr="005A34F7">
        <w:tc>
          <w:tcPr>
            <w:tcW w:w="1418" w:type="dxa"/>
            <w:vAlign w:val="center"/>
          </w:tcPr>
          <w:p w14:paraId="03082DC7" w14:textId="5840F28F" w:rsidR="008F2A5E" w:rsidRPr="008B1B15" w:rsidRDefault="003F40F1"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{"citationID":"IECj80Qh","properties":{"formattedCitation":"(Valencia-Arias et\\uc0\\u160{}al., 2024)","plainCitation":"(Valencia-Arias et al., 2024)","noteIndex":0},"citationItems":[{"id":1313,"uris":["http://zotero.org/users/local/xxrXRMip/items/FVD8G4EM"],"itemData":{"id":1313,"type":"article-journal","container-title":"Sustainable Environment","DOI":"10.1080/27658511.2024.2362512","ISSN":"2765-8511","issue":"1","journalAbbreviation":"Sustainable Environment","language":"en","license":"http://creativecommons.org/licenses/by/4.0/","page":"2362512","source":"DOI.org (Crossref)","title":"Sustainable entrepreneurial intention: A research trends and agenda","title-short":"Sustainable entrepreneurial intention","volume":"10","author":[{"family":"Valencia-Arias","given":"Alejandro"},{"family":"Palacios-Moya","given":"Lucía"},{"family":"Londoño-Celis","given":"Wilmer"},{"family":"Ipaguirre Sanchez","given":"Kathyusca"}],"editor":[{"family":"Bloor","given":"Michelle"}],"issued":{"date-parts":[["2024",12,31]]}}}],"schema":"https://github.com/citation-style-language/schema/raw/master/csl-citation.json"} </w:instrText>
            </w:r>
            <w:r>
              <w:rPr>
                <w:rFonts w:asciiTheme="majorHAnsi" w:hAnsiTheme="majorHAnsi" w:cstheme="majorHAnsi"/>
                <w:b/>
                <w:bCs/>
                <w:color w:val="000000"/>
                <w:sz w:val="20"/>
                <w:szCs w:val="20"/>
              </w:rPr>
              <w:fldChar w:fldCharType="separate"/>
            </w:r>
            <w:r w:rsidRPr="003F40F1">
              <w:rPr>
                <w:rFonts w:ascii="Calibri Light" w:hAnsi="Calibri Light" w:cs="Calibri Light"/>
                <w:sz w:val="20"/>
              </w:rPr>
              <w:t>(Valencia-Arias et al., 2024)</w:t>
            </w:r>
            <w:r>
              <w:rPr>
                <w:rFonts w:asciiTheme="majorHAnsi" w:hAnsiTheme="majorHAnsi" w:cstheme="majorHAnsi"/>
                <w:b/>
                <w:bCs/>
                <w:color w:val="000000"/>
                <w:sz w:val="20"/>
                <w:szCs w:val="20"/>
              </w:rPr>
              <w:fldChar w:fldCharType="end"/>
            </w:r>
          </w:p>
        </w:tc>
        <w:tc>
          <w:tcPr>
            <w:tcW w:w="2268" w:type="dxa"/>
            <w:vAlign w:val="center"/>
          </w:tcPr>
          <w:p w14:paraId="6BD0E4C3" w14:textId="71257562"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Sustainable entrepreneurial intention: A research trends and agenda</w:t>
            </w:r>
          </w:p>
        </w:tc>
        <w:tc>
          <w:tcPr>
            <w:tcW w:w="5059" w:type="dxa"/>
            <w:vAlign w:val="center"/>
          </w:tcPr>
          <w:p w14:paraId="090D6579" w14:textId="77777777" w:rsidR="0077578A" w:rsidRPr="00716110" w:rsidRDefault="0077578A" w:rsidP="0077578A">
            <w:pPr>
              <w:jc w:val="both"/>
              <w:rPr>
                <w:rFonts w:asciiTheme="majorHAnsi" w:hAnsiTheme="majorHAnsi" w:cstheme="majorHAnsi"/>
                <w:color w:val="000000"/>
                <w:sz w:val="20"/>
                <w:szCs w:val="20"/>
              </w:rPr>
            </w:pPr>
          </w:p>
          <w:p w14:paraId="47E4F2E5" w14:textId="24F5E98C" w:rsidR="008F2A5E" w:rsidRPr="003F40F1" w:rsidRDefault="003F40F1" w:rsidP="0077578A">
            <w:pPr>
              <w:jc w:val="both"/>
              <w:rPr>
                <w:rFonts w:asciiTheme="majorHAnsi" w:hAnsiTheme="majorHAnsi" w:cstheme="majorHAnsi"/>
                <w:color w:val="000000"/>
                <w:sz w:val="20"/>
                <w:szCs w:val="20"/>
              </w:rPr>
            </w:pPr>
            <w:r w:rsidRPr="003F40F1">
              <w:rPr>
                <w:rFonts w:asciiTheme="majorHAnsi" w:hAnsiTheme="majorHAnsi" w:cstheme="majorHAnsi"/>
                <w:color w:val="000000"/>
                <w:sz w:val="20"/>
                <w:szCs w:val="20"/>
                <w:lang w:val="es-HN"/>
              </w:rPr>
              <w:t xml:space="preserve">El estudio analiza el crecimiento del emprendimiento sostenible, revelando un aumento en la literatura científica en 2022 y 2023. Destaca el interés en temas como sostenibilidad, economía circular y apoyo universitario, con </w:t>
            </w:r>
            <w:r w:rsidRPr="003F40F1">
              <w:rPr>
                <w:rFonts w:asciiTheme="majorHAnsi" w:hAnsiTheme="majorHAnsi" w:cstheme="majorHAnsi"/>
                <w:color w:val="000000"/>
                <w:sz w:val="20"/>
                <w:szCs w:val="20"/>
                <w:lang w:val="es-HN"/>
              </w:rPr>
              <w:lastRenderedPageBreak/>
              <w:t xml:space="preserve">un enfoque creciente en la intención emprendedora y valores ambientales. </w:t>
            </w:r>
            <w:proofErr w:type="spellStart"/>
            <w:r w:rsidRPr="003F40F1">
              <w:rPr>
                <w:rFonts w:asciiTheme="majorHAnsi" w:hAnsiTheme="majorHAnsi" w:cstheme="majorHAnsi"/>
                <w:color w:val="000000"/>
                <w:sz w:val="20"/>
                <w:szCs w:val="20"/>
              </w:rPr>
              <w:t>Ofrece</w:t>
            </w:r>
            <w:proofErr w:type="spellEnd"/>
            <w:r w:rsidRPr="003F40F1">
              <w:rPr>
                <w:rFonts w:asciiTheme="majorHAnsi" w:hAnsiTheme="majorHAnsi" w:cstheme="majorHAnsi"/>
                <w:color w:val="000000"/>
                <w:sz w:val="20"/>
                <w:szCs w:val="20"/>
              </w:rPr>
              <w:t xml:space="preserve"> </w:t>
            </w:r>
            <w:proofErr w:type="spellStart"/>
            <w:r w:rsidRPr="003F40F1">
              <w:rPr>
                <w:rFonts w:asciiTheme="majorHAnsi" w:hAnsiTheme="majorHAnsi" w:cstheme="majorHAnsi"/>
                <w:color w:val="000000"/>
                <w:sz w:val="20"/>
                <w:szCs w:val="20"/>
              </w:rPr>
              <w:t>una</w:t>
            </w:r>
            <w:proofErr w:type="spellEnd"/>
            <w:r w:rsidRPr="003F40F1">
              <w:rPr>
                <w:rFonts w:asciiTheme="majorHAnsi" w:hAnsiTheme="majorHAnsi" w:cstheme="majorHAnsi"/>
                <w:color w:val="000000"/>
                <w:sz w:val="20"/>
                <w:szCs w:val="20"/>
              </w:rPr>
              <w:t xml:space="preserve"> base para </w:t>
            </w:r>
            <w:proofErr w:type="spellStart"/>
            <w:r w:rsidRPr="003F40F1">
              <w:rPr>
                <w:rFonts w:asciiTheme="majorHAnsi" w:hAnsiTheme="majorHAnsi" w:cstheme="majorHAnsi"/>
                <w:color w:val="000000"/>
                <w:sz w:val="20"/>
                <w:szCs w:val="20"/>
              </w:rPr>
              <w:t>futuras</w:t>
            </w:r>
            <w:proofErr w:type="spellEnd"/>
            <w:r w:rsidRPr="003F40F1">
              <w:rPr>
                <w:rFonts w:asciiTheme="majorHAnsi" w:hAnsiTheme="majorHAnsi" w:cstheme="majorHAnsi"/>
                <w:color w:val="000000"/>
                <w:sz w:val="20"/>
                <w:szCs w:val="20"/>
              </w:rPr>
              <w:t xml:space="preserve"> </w:t>
            </w:r>
            <w:proofErr w:type="spellStart"/>
            <w:r w:rsidRPr="003F40F1">
              <w:rPr>
                <w:rFonts w:asciiTheme="majorHAnsi" w:hAnsiTheme="majorHAnsi" w:cstheme="majorHAnsi"/>
                <w:color w:val="000000"/>
                <w:sz w:val="20"/>
                <w:szCs w:val="20"/>
              </w:rPr>
              <w:t>investigaciones</w:t>
            </w:r>
            <w:proofErr w:type="spellEnd"/>
            <w:r w:rsidRPr="003F40F1">
              <w:rPr>
                <w:rFonts w:asciiTheme="majorHAnsi" w:hAnsiTheme="majorHAnsi" w:cstheme="majorHAnsi"/>
                <w:color w:val="000000"/>
                <w:sz w:val="20"/>
                <w:szCs w:val="20"/>
              </w:rPr>
              <w:t xml:space="preserve"> en </w:t>
            </w:r>
            <w:proofErr w:type="spellStart"/>
            <w:r w:rsidRPr="003F40F1">
              <w:rPr>
                <w:rFonts w:asciiTheme="majorHAnsi" w:hAnsiTheme="majorHAnsi" w:cstheme="majorHAnsi"/>
                <w:color w:val="000000"/>
                <w:sz w:val="20"/>
                <w:szCs w:val="20"/>
              </w:rPr>
              <w:t>el</w:t>
            </w:r>
            <w:proofErr w:type="spellEnd"/>
            <w:r w:rsidRPr="003F40F1">
              <w:rPr>
                <w:rFonts w:asciiTheme="majorHAnsi" w:hAnsiTheme="majorHAnsi" w:cstheme="majorHAnsi"/>
                <w:color w:val="000000"/>
                <w:sz w:val="20"/>
                <w:szCs w:val="20"/>
              </w:rPr>
              <w:t xml:space="preserve"> campo.</w:t>
            </w:r>
          </w:p>
        </w:tc>
        <w:tc>
          <w:tcPr>
            <w:tcW w:w="605" w:type="dxa"/>
            <w:vAlign w:val="center"/>
          </w:tcPr>
          <w:p w14:paraId="354714E2" w14:textId="790AAD4C"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lastRenderedPageBreak/>
              <w:t>0</w:t>
            </w:r>
          </w:p>
        </w:tc>
      </w:tr>
      <w:tr w:rsidR="00E701F2" w:rsidRPr="008B1B15" w14:paraId="2FFD409A" w14:textId="77777777" w:rsidTr="005A34F7">
        <w:tc>
          <w:tcPr>
            <w:tcW w:w="1418" w:type="dxa"/>
            <w:vAlign w:val="center"/>
          </w:tcPr>
          <w:p w14:paraId="364A1227" w14:textId="7BE538C4" w:rsidR="008F2A5E" w:rsidRPr="008B1B15" w:rsidRDefault="003F40F1"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{"citationID":"u8Q68Z5S","properties":{"formattedCitation":"(Maesaroh et\\uc0\\u160{}al., 2024)","plainCitation":"(Maesaroh et al., 2024)","noteIndex":0},"citationItems":[{"id":1314,"uris":["http://zotero.org/users/local/xxrXRMip/items/MTXJ7IVY"],"itemData":{"id":1314,"type":"article-journal","container-title":"International Journal of Sustainable Development and Planning","DOI":"10.18280/ijsdp.190318","ISSN":"17437601, 1743761X","issue":"3","journalAbbreviation":"IJSDP","page":"1003-1014","source":"DOI.org (Crossref)","title":"Green Economy Research Trends and Mapping in SMEs: A Bibliometric Analysis","title-short":"Green Economy Research Trends and Mapping in SMEs","volume":"19","author":[{"family":"Maesaroh","given":"Syti Sarah"},{"family":"Rahayu","given":"Agus"},{"family":"Ahman","given":"Eeng"},{"family":"Wibowo","given":"Lili Adi"},{"family":"Swardana","given":"Ardli"}],"issued":{"date-parts":[["2024",3,29]]}}}],"schema":"https://github.com/citation-style-language/schema/raw/master/csl-citation.json"} </w:instrText>
            </w:r>
            <w:r>
              <w:rPr>
                <w:rFonts w:asciiTheme="majorHAnsi" w:hAnsiTheme="majorHAnsi" w:cstheme="majorHAnsi"/>
                <w:b/>
                <w:bCs/>
                <w:color w:val="000000"/>
                <w:sz w:val="20"/>
                <w:szCs w:val="20"/>
              </w:rPr>
              <w:fldChar w:fldCharType="separate"/>
            </w:r>
            <w:r w:rsidRPr="003F40F1">
              <w:rPr>
                <w:rFonts w:ascii="Calibri Light" w:hAnsi="Calibri Light" w:cs="Calibri Light"/>
                <w:sz w:val="20"/>
              </w:rPr>
              <w:t>(Maesaroh et al., 2024)</w:t>
            </w:r>
            <w:r>
              <w:rPr>
                <w:rFonts w:asciiTheme="majorHAnsi" w:hAnsiTheme="majorHAnsi" w:cstheme="majorHAnsi"/>
                <w:b/>
                <w:bCs/>
                <w:color w:val="000000"/>
                <w:sz w:val="20"/>
                <w:szCs w:val="20"/>
              </w:rPr>
              <w:fldChar w:fldCharType="end"/>
            </w:r>
          </w:p>
        </w:tc>
        <w:tc>
          <w:tcPr>
            <w:tcW w:w="2268" w:type="dxa"/>
            <w:vAlign w:val="center"/>
          </w:tcPr>
          <w:p w14:paraId="52A73377" w14:textId="45152FAE"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Green Economy Research Trends and Mapping in SMEs: A Bibliometric Analysis</w:t>
            </w:r>
          </w:p>
        </w:tc>
        <w:tc>
          <w:tcPr>
            <w:tcW w:w="5059" w:type="dxa"/>
            <w:vAlign w:val="center"/>
          </w:tcPr>
          <w:p w14:paraId="618B92F0" w14:textId="77777777" w:rsidR="0077578A" w:rsidRPr="00716110" w:rsidRDefault="0077578A" w:rsidP="0077578A">
            <w:pPr>
              <w:jc w:val="both"/>
              <w:rPr>
                <w:rFonts w:asciiTheme="majorHAnsi" w:hAnsiTheme="majorHAnsi" w:cstheme="majorHAnsi"/>
                <w:color w:val="000000"/>
                <w:sz w:val="20"/>
                <w:szCs w:val="20"/>
              </w:rPr>
            </w:pPr>
          </w:p>
          <w:p w14:paraId="736E3924" w14:textId="61FA7C9E" w:rsidR="008F2A5E" w:rsidRPr="003F40F1" w:rsidRDefault="003F40F1" w:rsidP="0077578A">
            <w:pPr>
              <w:jc w:val="both"/>
              <w:rPr>
                <w:rFonts w:asciiTheme="majorHAnsi" w:hAnsiTheme="majorHAnsi" w:cstheme="majorHAnsi"/>
                <w:color w:val="000000"/>
                <w:sz w:val="20"/>
                <w:szCs w:val="20"/>
                <w:lang w:val="es-HN"/>
              </w:rPr>
            </w:pPr>
            <w:r w:rsidRPr="003F40F1">
              <w:rPr>
                <w:rFonts w:asciiTheme="majorHAnsi" w:hAnsiTheme="majorHAnsi" w:cstheme="majorHAnsi"/>
                <w:color w:val="000000"/>
                <w:sz w:val="20"/>
                <w:szCs w:val="20"/>
                <w:lang w:val="es-HN"/>
              </w:rPr>
              <w:t xml:space="preserve">Este estudio utiliza análisis bibliométrico para mapear las tendencias en la aplicación de la economía verde en </w:t>
            </w:r>
            <w:proofErr w:type="spellStart"/>
            <w:r w:rsidRPr="003F40F1">
              <w:rPr>
                <w:rFonts w:asciiTheme="majorHAnsi" w:hAnsiTheme="majorHAnsi" w:cstheme="majorHAnsi"/>
                <w:color w:val="000000"/>
                <w:sz w:val="20"/>
                <w:szCs w:val="20"/>
                <w:lang w:val="es-HN"/>
              </w:rPr>
              <w:t>PYMEs</w:t>
            </w:r>
            <w:proofErr w:type="spellEnd"/>
            <w:r w:rsidRPr="003F40F1">
              <w:rPr>
                <w:rFonts w:asciiTheme="majorHAnsi" w:hAnsiTheme="majorHAnsi" w:cstheme="majorHAnsi"/>
                <w:color w:val="000000"/>
                <w:sz w:val="20"/>
                <w:szCs w:val="20"/>
                <w:lang w:val="es-HN"/>
              </w:rPr>
              <w:t>, identificando cinco clústeres temáticos con el desarrollo sostenible como el más relevante. Las tendencias emergentes incluyen la adopción de estrategias relacionadas con la imagen verde, la fabricación verde y la responsabilidad social ambiental.</w:t>
            </w:r>
          </w:p>
        </w:tc>
        <w:tc>
          <w:tcPr>
            <w:tcW w:w="605" w:type="dxa"/>
            <w:vAlign w:val="center"/>
          </w:tcPr>
          <w:p w14:paraId="6692FCE8" w14:textId="29A73133"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0</w:t>
            </w:r>
          </w:p>
        </w:tc>
      </w:tr>
      <w:tr w:rsidR="00E701F2" w:rsidRPr="008B1B15" w14:paraId="40E6EC70" w14:textId="77777777" w:rsidTr="005A34F7">
        <w:tc>
          <w:tcPr>
            <w:tcW w:w="1418" w:type="dxa"/>
            <w:vAlign w:val="center"/>
          </w:tcPr>
          <w:p w14:paraId="0D931FA4" w14:textId="0C9FD67B" w:rsidR="008F2A5E" w:rsidRPr="008B1B15" w:rsidRDefault="008F78F2"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{"citationID":"vmpyzNoB","properties":{"formattedCitation":"(Hua et\\uc0\\u160{}al., 2023)","plainCitation":"(Hua et al., 2023)","noteIndex":0},"citationItems":[{"id":1316,"uris":["http://zotero.org/users/local/xxrXRMip/items/63A2RGY2"],"itemData":{"id":1316,"type":"article-journal","abstract":"With the advent of the web2.0 era, the role of CSR communication in social media has become a hot topic in research and business. However, research on the topic in this area is still relatively new and has not been fully researched. In this study, citespace software is used to analyze the performance of literature in this field. The main results show that the use of social media for CSR communication is a long-term and significant research topic. According to the analysis of 490 research articles in this field from 2007 to 2023, the research trend shows an increasing state year by year, and the explosive growth began in 2017. The United States, China and Spain are the countries that contribute the most in this field. Perez Andrea, Camilleri, Mark Anthony and others are among the most influential authors. The network of co-authors is decentralized, while transnational cooperation takes the form of institutions and groups. Twelve clusters of high concern were identified, with \"institutional theory,\" \"web,\" and \"citizenship\" having been around longer. The changes in 19 burst terms over 17 years (2007 to 2023) indicate the evolution of the research frontier in the field, with the earliest \"institutional theory\" moving to \"web,\" \"image,\" then \"citizenship,\" \"perspective,\" and more. \"loyalty\" and \"satisfaction\" etc. The evolution can be divided into three phases: the initial phase (2007-2011), the debate phase (2012-2017), and the research specialization phase (2018-2023). Finally, the contribution, limitation and further research direction of this paper are discussed.","container-title":"Studies in Media and Communication","DOI":"10.11114/smc.v11i7.6355","ISSN":"2325-808X, 2325-8071","issue":"7","journalAbbreviation":"SMC","page":"233","source":"DOI.org (Crossref)","title":"The Performance of Corporate Social Responsibility Communication in the Web2.0 Era: A Bibliometric Analysis of CSR Communication in Social Media Field","title-short":"The Performance of Corporate Social Responsibility Communication in the Web2.0 Era","volume":"11","author":[{"family":"Hua","given":"Xiang Zhou"},{"family":"Mohd Hasan","given":"Nurul Ain"},{"family":"De Costa","given":"Feroz"}],"issued":{"date-parts":[["2023",10,15]]}}}],"schema":"https://github.com/citation-style-language/schema/raw/master/csl-citation.json"} </w:instrText>
            </w:r>
            <w:r>
              <w:rPr>
                <w:rFonts w:asciiTheme="majorHAnsi" w:hAnsiTheme="majorHAnsi" w:cstheme="majorHAnsi"/>
                <w:b/>
                <w:bCs/>
                <w:color w:val="000000"/>
                <w:sz w:val="20"/>
                <w:szCs w:val="20"/>
              </w:rPr>
              <w:fldChar w:fldCharType="separate"/>
            </w:r>
            <w:r w:rsidRPr="008F78F2">
              <w:rPr>
                <w:rFonts w:ascii="Calibri Light" w:hAnsi="Calibri Light" w:cs="Calibri Light"/>
                <w:sz w:val="20"/>
              </w:rPr>
              <w:t>(Hua et al., 2023)</w:t>
            </w:r>
            <w:r>
              <w:rPr>
                <w:rFonts w:asciiTheme="majorHAnsi" w:hAnsiTheme="majorHAnsi" w:cstheme="majorHAnsi"/>
                <w:b/>
                <w:bCs/>
                <w:color w:val="000000"/>
                <w:sz w:val="20"/>
                <w:szCs w:val="20"/>
              </w:rPr>
              <w:fldChar w:fldCharType="end"/>
            </w:r>
          </w:p>
        </w:tc>
        <w:tc>
          <w:tcPr>
            <w:tcW w:w="2268" w:type="dxa"/>
            <w:vAlign w:val="center"/>
          </w:tcPr>
          <w:p w14:paraId="6031839C" w14:textId="29745F39"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 xml:space="preserve">The Performance of Corporate Social Responsibility Communication in the Web2.0 Era: A Bibliometric Analysis of CSR Communication in </w:t>
            </w:r>
            <w:r w:rsidR="00255DF8" w:rsidRPr="008B1B15">
              <w:rPr>
                <w:rFonts w:asciiTheme="majorHAnsi" w:hAnsiTheme="majorHAnsi" w:cstheme="majorHAnsi"/>
                <w:sz w:val="20"/>
                <w:szCs w:val="20"/>
              </w:rPr>
              <w:t>social media Field</w:t>
            </w:r>
          </w:p>
        </w:tc>
        <w:tc>
          <w:tcPr>
            <w:tcW w:w="5059" w:type="dxa"/>
            <w:vAlign w:val="center"/>
          </w:tcPr>
          <w:p w14:paraId="4A888935" w14:textId="77777777" w:rsidR="0077578A" w:rsidRPr="00716110" w:rsidRDefault="0077578A" w:rsidP="0077578A">
            <w:pPr>
              <w:jc w:val="both"/>
              <w:rPr>
                <w:rFonts w:asciiTheme="majorHAnsi" w:hAnsiTheme="majorHAnsi" w:cstheme="majorHAnsi"/>
                <w:color w:val="000000"/>
                <w:sz w:val="20"/>
                <w:szCs w:val="20"/>
              </w:rPr>
            </w:pPr>
          </w:p>
          <w:p w14:paraId="6692D7E1" w14:textId="4290DD59" w:rsidR="008F2A5E" w:rsidRPr="008F78F2" w:rsidRDefault="008F78F2" w:rsidP="0077578A">
            <w:pPr>
              <w:jc w:val="both"/>
              <w:rPr>
                <w:rFonts w:asciiTheme="majorHAnsi" w:hAnsiTheme="majorHAnsi" w:cstheme="majorHAnsi"/>
                <w:color w:val="000000"/>
                <w:sz w:val="20"/>
                <w:szCs w:val="20"/>
                <w:lang w:val="es-HN"/>
              </w:rPr>
            </w:pPr>
            <w:r w:rsidRPr="008F78F2">
              <w:rPr>
                <w:rFonts w:asciiTheme="majorHAnsi" w:hAnsiTheme="majorHAnsi" w:cstheme="majorHAnsi"/>
                <w:color w:val="000000"/>
                <w:sz w:val="20"/>
                <w:szCs w:val="20"/>
                <w:lang w:val="es-HN"/>
              </w:rPr>
              <w:t>El estudio revela que el uso de redes sociales para la comunicación de la RSE es un tema de investigación significativo y en continuo crecimiento. Analizando 490 artículos desde 2007, muestra un aumento progresivo del interés a partir de 2017, destacando a Estados Unidos, China y España como los principales contribuyentes. La investigación ha evolucionado desde la "teoría institucional" hacia nuevos conceptos como "lealtad" y "satisfacción", y ofrece perspectivas sobre futuras direcciones en el campo.</w:t>
            </w:r>
          </w:p>
        </w:tc>
        <w:tc>
          <w:tcPr>
            <w:tcW w:w="605" w:type="dxa"/>
            <w:vAlign w:val="center"/>
          </w:tcPr>
          <w:p w14:paraId="2A70B545" w14:textId="0E173D49"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0</w:t>
            </w:r>
          </w:p>
        </w:tc>
      </w:tr>
      <w:tr w:rsidR="00E701F2" w:rsidRPr="008B1B15" w14:paraId="3FCEE441" w14:textId="77777777" w:rsidTr="005A34F7">
        <w:tc>
          <w:tcPr>
            <w:tcW w:w="1418" w:type="dxa"/>
            <w:vAlign w:val="center"/>
          </w:tcPr>
          <w:p w14:paraId="3B57349E" w14:textId="4E8F7326" w:rsidR="008F2A5E" w:rsidRPr="008B1B15" w:rsidRDefault="008F78F2"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{"citationID":"HLKn5gHX","properties":{"formattedCitation":"(Kocurikova et\\uc0\\u160{}al., 2024)","plainCitation":"(Kocurikova et al., 2024)","noteIndex":0},"citationItems":[{"id":1318,"uris":["http://zotero.org/users/local/xxrXRMip/items/FAHPUDHP"],"itemData":{"id":1318,"type":"article-journal","abstract":"Socially responsible behavior is evolving due to changing economic, social, and environmental landscapes. This has led to a growing interest in sharing corporate social responsibility activities online, known as CSR (corporate social responsibility) web communication. However, there has not been a comprehensive study that has provided a complete synthesis of knowledge in this field or has outlined research trends, existing gaps, and future directions. Through a systematic review of 141 articles published from 2006 to 2023, four core research themes were identified: (1) motives behind CSR web communication, (2) evaluation of the level of CSR web communication, (3) the role of stakeholders in the process of CSR web communication, and (4) CSR web communication strategy. The scattered research highlights the need for more focused investigation. In particular, future research should focus on understanding what stakeholders require in CSR web communication, evaluating how they perceive its value and benefits, and investigating the relationship between CSR web communication and a company’s economic performance.","container-title":"Sustainability","DOI":"10.3390/su16062296","ISSN":"2071-1050","issue":"6","journalAbbreviation":"Sustainability","language":"en","license":"https://creativecommons.org/licenses/by/4.0/","page":"2296","source":"DOI.org (Crossref)","title":"Unlocking the Power of Corporate Social Responsibility Communication in the Online Sphere: A Systematic Exploration","title-short":"Unlocking the Power of Corporate Social Responsibility Communication in the Online Sphere","volume":"16","author":[{"family":"Kocurikova","given":"Alexandra"},{"family":"Kopriva","given":"Jan"},{"family":"Tetrevova","given":"Libena"}],"issued":{"date-parts":[["2024",3,10]]}}}],"schema":"https://github.com/citation-style-language/schema/raw/master/csl-citation.json"} </w:instrText>
            </w:r>
            <w:r>
              <w:rPr>
                <w:rFonts w:asciiTheme="majorHAnsi" w:hAnsiTheme="majorHAnsi" w:cstheme="majorHAnsi"/>
                <w:b/>
                <w:bCs/>
                <w:color w:val="000000"/>
                <w:sz w:val="20"/>
                <w:szCs w:val="20"/>
              </w:rPr>
              <w:fldChar w:fldCharType="separate"/>
            </w:r>
            <w:r w:rsidRPr="008F78F2">
              <w:rPr>
                <w:rFonts w:ascii="Calibri Light" w:hAnsi="Calibri Light" w:cs="Calibri Light"/>
                <w:sz w:val="20"/>
              </w:rPr>
              <w:t>(Kocurikova et al., 2024)</w:t>
            </w:r>
            <w:r>
              <w:rPr>
                <w:rFonts w:asciiTheme="majorHAnsi" w:hAnsiTheme="majorHAnsi" w:cstheme="majorHAnsi"/>
                <w:b/>
                <w:bCs/>
                <w:color w:val="000000"/>
                <w:sz w:val="20"/>
                <w:szCs w:val="20"/>
              </w:rPr>
              <w:fldChar w:fldCharType="end"/>
            </w:r>
          </w:p>
        </w:tc>
        <w:tc>
          <w:tcPr>
            <w:tcW w:w="2268" w:type="dxa"/>
            <w:vAlign w:val="center"/>
          </w:tcPr>
          <w:p w14:paraId="1B8A5CA1" w14:textId="3211C042"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Unlocking the Power of Corporate Social Responsibility Communication in the Online Sphere: A Systematic Exploration</w:t>
            </w:r>
          </w:p>
        </w:tc>
        <w:tc>
          <w:tcPr>
            <w:tcW w:w="5059" w:type="dxa"/>
            <w:vAlign w:val="center"/>
          </w:tcPr>
          <w:p w14:paraId="0F21B107" w14:textId="77777777" w:rsidR="0077578A" w:rsidRPr="00716110" w:rsidRDefault="0077578A" w:rsidP="0077578A">
            <w:pPr>
              <w:jc w:val="both"/>
              <w:rPr>
                <w:rFonts w:asciiTheme="majorHAnsi" w:hAnsiTheme="majorHAnsi" w:cstheme="majorHAnsi"/>
                <w:color w:val="000000"/>
                <w:sz w:val="20"/>
                <w:szCs w:val="20"/>
              </w:rPr>
            </w:pPr>
          </w:p>
          <w:p w14:paraId="26104E0D" w14:textId="730482FA" w:rsidR="008F2A5E" w:rsidRPr="008F78F2" w:rsidRDefault="008F78F2" w:rsidP="0077578A">
            <w:pPr>
              <w:jc w:val="both"/>
              <w:rPr>
                <w:rFonts w:asciiTheme="majorHAnsi" w:hAnsiTheme="majorHAnsi" w:cstheme="majorHAnsi"/>
                <w:color w:val="000000"/>
                <w:sz w:val="20"/>
                <w:szCs w:val="20"/>
                <w:lang w:val="es-HN"/>
              </w:rPr>
            </w:pPr>
            <w:r w:rsidRPr="008F78F2">
              <w:rPr>
                <w:rFonts w:asciiTheme="majorHAnsi" w:hAnsiTheme="majorHAnsi" w:cstheme="majorHAnsi"/>
                <w:color w:val="000000"/>
                <w:sz w:val="20"/>
                <w:szCs w:val="20"/>
                <w:lang w:val="es-HN"/>
              </w:rPr>
              <w:t>El estudio revisa 141 artículos sobre comunicación web de RSE desde 2006, identificando cuatro temas clave: motivos, evaluación, rol de las partes interesadas y estrategia. Destaca la necesidad de investigar más a fondo los requerimientos de las partes interesadas y la relación entre comunicación web de RSE y desempeño económico, subrayando la falta de síntesis y enfoque en el campo.</w:t>
            </w:r>
          </w:p>
        </w:tc>
        <w:tc>
          <w:tcPr>
            <w:tcW w:w="605" w:type="dxa"/>
            <w:vAlign w:val="center"/>
          </w:tcPr>
          <w:p w14:paraId="5A8F2016" w14:textId="2C96BF23"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0</w:t>
            </w:r>
          </w:p>
        </w:tc>
      </w:tr>
      <w:tr w:rsidR="00A04A1C" w:rsidRPr="008B1B15" w14:paraId="421D6F00" w14:textId="77777777" w:rsidTr="005A34F7">
        <w:tc>
          <w:tcPr>
            <w:tcW w:w="1418" w:type="dxa"/>
            <w:tcBorders>
              <w:bottom w:val="single" w:sz="4" w:space="0" w:color="auto"/>
            </w:tcBorders>
            <w:vAlign w:val="center"/>
          </w:tcPr>
          <w:p w14:paraId="154C0D1B" w14:textId="2C1D7784" w:rsidR="008F2A5E" w:rsidRPr="008B1B15" w:rsidRDefault="008F78F2" w:rsidP="0077578A">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fldChar w:fldCharType="begin"/>
            </w:r>
            <w:r>
              <w:rPr>
                <w:rFonts w:asciiTheme="majorHAnsi" w:hAnsiTheme="majorHAnsi" w:cstheme="majorHAnsi"/>
                <w:b/>
                <w:bCs/>
                <w:color w:val="000000"/>
                <w:sz w:val="20"/>
                <w:szCs w:val="20"/>
              </w:rPr>
              <w:instrText xml:space="preserve"> ADDIN ZOTERO_ITEM CSL_CITATION {"citationID":"vrLukXKn","properties":{"formattedCitation":"(Sachdeva &amp; Ramesh, 2023)","plainCitation":"(Sachdeva &amp; Ramesh, 2023)","noteIndex":0},"citationItems":[{"id":1320,"uris":["http://zotero.org/users/local/xxrXRMip/items/ZKKQIG3V"],"itemData":{"id":1320,"type":"article-journal","abstract":"The\n              subject of the study\n              is to use an extensive literature review to evaluate how academic research on corporate social responsibility (CSR) is developing. The journals and papers in the ISI Web of Science, SCOPUS, and Taylor&amp;Francis databases served as the foundation for this literature review.\n            \n            \n              The\n              purpose of the study i\n              s to highlight essential papers, referenced journals’ importance, and potential future study directions. Determinants that impact the CSR performance of an organization are governance, profitability, firm characteristics, and minimum expenditure. The impact of CSR has been measured using accounting-based market value, risk, excess return on a stock, and moral capital. All the variables are discussed with strongly supported literature and then concluded by giving a framework.\n            \n            \n              The\n              novelty of our study\n              is that it analyses new research trends while concentrating on the CSR research frontiers.\n            \n            \n              The\n              conclusion\n              identifies possible areas for scientists to further develop their expertise, including sustainable and responsible financing and ESG strategy.","container-title":"Finance: Theory and Practice","DOI":"10.26794/2587-5671-2023-27-5-195-204","ISSN":"2587-7089, 2587-5671","issue":"5","journalAbbreviation":"jour","license":"https://financetp.fa.ru/jour/about/editorialPolicies#openAccessPolicy","page":"195-204","source":"DOI.org (Crossref)","title":"Responsible and sustainable lending by Financial Institutions: A literature Review","title-short":"Responsible and sustainable lending by Financial Institutions","volume":"27","author":[{"family":"Sachdeva","given":"S."},{"family":"Ramesh","given":"L."}],"issued":{"date-parts":[["2023",10,23]]}}}],"schema":"https://github.com/citation-style-language/schema/raw/master/csl-citation.json"} </w:instrText>
            </w:r>
            <w:r>
              <w:rPr>
                <w:rFonts w:asciiTheme="majorHAnsi" w:hAnsiTheme="majorHAnsi" w:cstheme="majorHAnsi"/>
                <w:b/>
                <w:bCs/>
                <w:color w:val="000000"/>
                <w:sz w:val="20"/>
                <w:szCs w:val="20"/>
              </w:rPr>
              <w:fldChar w:fldCharType="separate"/>
            </w:r>
            <w:r w:rsidRPr="008F78F2">
              <w:rPr>
                <w:rFonts w:ascii="Calibri Light" w:hAnsi="Calibri Light" w:cs="Calibri Light"/>
                <w:sz w:val="20"/>
              </w:rPr>
              <w:t>(Sachdeva &amp; Ramesh, 2023)</w:t>
            </w:r>
            <w:r>
              <w:rPr>
                <w:rFonts w:asciiTheme="majorHAnsi" w:hAnsiTheme="majorHAnsi" w:cstheme="majorHAnsi"/>
                <w:b/>
                <w:bCs/>
                <w:color w:val="000000"/>
                <w:sz w:val="20"/>
                <w:szCs w:val="20"/>
              </w:rPr>
              <w:fldChar w:fldCharType="end"/>
            </w:r>
          </w:p>
        </w:tc>
        <w:tc>
          <w:tcPr>
            <w:tcW w:w="2268" w:type="dxa"/>
            <w:tcBorders>
              <w:bottom w:val="single" w:sz="4" w:space="0" w:color="auto"/>
            </w:tcBorders>
            <w:vAlign w:val="center"/>
          </w:tcPr>
          <w:p w14:paraId="219F78F6" w14:textId="2CDE1EC1" w:rsidR="008F2A5E" w:rsidRPr="008B1B15" w:rsidRDefault="008F2A5E" w:rsidP="00110C9B">
            <w:pPr>
              <w:jc w:val="both"/>
              <w:rPr>
                <w:rFonts w:asciiTheme="majorHAnsi" w:hAnsiTheme="majorHAnsi" w:cstheme="majorHAnsi"/>
                <w:b/>
                <w:bCs/>
                <w:color w:val="000000"/>
                <w:sz w:val="20"/>
                <w:szCs w:val="20"/>
              </w:rPr>
            </w:pPr>
            <w:r w:rsidRPr="008B1B15">
              <w:rPr>
                <w:rFonts w:asciiTheme="majorHAnsi" w:hAnsiTheme="majorHAnsi" w:cstheme="majorHAnsi"/>
                <w:sz w:val="20"/>
                <w:szCs w:val="20"/>
              </w:rPr>
              <w:t xml:space="preserve">Responsible and sustainable lending by </w:t>
            </w:r>
            <w:r w:rsidR="00531A22" w:rsidRPr="008B1B15">
              <w:rPr>
                <w:rFonts w:asciiTheme="majorHAnsi" w:hAnsiTheme="majorHAnsi" w:cstheme="majorHAnsi"/>
                <w:sz w:val="20"/>
                <w:szCs w:val="20"/>
              </w:rPr>
              <w:t>financial</w:t>
            </w:r>
            <w:r w:rsidRPr="008B1B15">
              <w:rPr>
                <w:rFonts w:asciiTheme="majorHAnsi" w:hAnsiTheme="majorHAnsi" w:cstheme="majorHAnsi"/>
                <w:sz w:val="20"/>
                <w:szCs w:val="20"/>
              </w:rPr>
              <w:t xml:space="preserve"> institutions: a literature Review</w:t>
            </w:r>
          </w:p>
        </w:tc>
        <w:tc>
          <w:tcPr>
            <w:tcW w:w="5059" w:type="dxa"/>
            <w:tcBorders>
              <w:bottom w:val="single" w:sz="4" w:space="0" w:color="auto"/>
            </w:tcBorders>
            <w:vAlign w:val="center"/>
          </w:tcPr>
          <w:p w14:paraId="7EF118B6" w14:textId="77777777" w:rsidR="005A34F7" w:rsidRPr="000C033A" w:rsidRDefault="005A34F7" w:rsidP="0077578A">
            <w:pPr>
              <w:jc w:val="both"/>
              <w:rPr>
                <w:rFonts w:asciiTheme="majorHAnsi" w:hAnsiTheme="majorHAnsi" w:cstheme="majorHAnsi"/>
                <w:color w:val="000000"/>
                <w:sz w:val="20"/>
                <w:szCs w:val="20"/>
              </w:rPr>
            </w:pPr>
          </w:p>
          <w:p w14:paraId="7DF03906" w14:textId="5427338A" w:rsidR="008F2A5E" w:rsidRPr="008F78F2" w:rsidRDefault="008F78F2" w:rsidP="0077578A">
            <w:pPr>
              <w:jc w:val="both"/>
              <w:rPr>
                <w:rFonts w:asciiTheme="majorHAnsi" w:hAnsiTheme="majorHAnsi" w:cstheme="majorHAnsi"/>
                <w:color w:val="000000"/>
                <w:sz w:val="20"/>
                <w:szCs w:val="20"/>
                <w:lang w:val="es-HN"/>
              </w:rPr>
            </w:pPr>
            <w:r w:rsidRPr="008F78F2">
              <w:rPr>
                <w:rFonts w:asciiTheme="majorHAnsi" w:hAnsiTheme="majorHAnsi" w:cstheme="majorHAnsi"/>
                <w:color w:val="000000"/>
                <w:sz w:val="20"/>
                <w:szCs w:val="20"/>
                <w:lang w:val="es-HN"/>
              </w:rPr>
              <w:t>Este estudio proporciona una revisión exhaustiva de la literatura sobre la responsabilidad social corporativa (RSC), destacando publicaciones clave, la importancia de revistas y posibles direcciones futuras. Analiza cómo factores como la gobernanza, rentabilidad y características de la empresa afectan el desempeño de la RSC y propone un marco para futuras investigaciones, enfocándose en tendencias emergentes como la financiación sostenible y la estrategia ESG.</w:t>
            </w:r>
          </w:p>
        </w:tc>
        <w:tc>
          <w:tcPr>
            <w:tcW w:w="605" w:type="dxa"/>
            <w:tcBorders>
              <w:bottom w:val="single" w:sz="4" w:space="0" w:color="auto"/>
            </w:tcBorders>
            <w:vAlign w:val="center"/>
          </w:tcPr>
          <w:p w14:paraId="03C89C36" w14:textId="2E2F5C3C" w:rsidR="008F2A5E" w:rsidRPr="008B1B15" w:rsidRDefault="008F2A5E" w:rsidP="0077578A">
            <w:pPr>
              <w:jc w:val="center"/>
              <w:rPr>
                <w:rFonts w:asciiTheme="majorHAnsi" w:hAnsiTheme="majorHAnsi" w:cstheme="majorHAnsi"/>
                <w:b/>
                <w:bCs/>
                <w:color w:val="000000"/>
                <w:sz w:val="20"/>
                <w:szCs w:val="20"/>
              </w:rPr>
            </w:pPr>
            <w:r w:rsidRPr="008B1B15">
              <w:rPr>
                <w:rFonts w:asciiTheme="majorHAnsi" w:hAnsiTheme="majorHAnsi" w:cstheme="majorHAnsi"/>
                <w:sz w:val="20"/>
                <w:szCs w:val="20"/>
              </w:rPr>
              <w:t>0</w:t>
            </w:r>
          </w:p>
        </w:tc>
      </w:tr>
    </w:tbl>
    <w:p w14:paraId="07CAD808" w14:textId="356DFED0" w:rsidR="003546B2" w:rsidRPr="00255DF8" w:rsidRDefault="003546B2" w:rsidP="003546B2">
      <w:pPr>
        <w:spacing w:after="0" w:line="360" w:lineRule="auto"/>
        <w:jc w:val="both"/>
        <w:rPr>
          <w:rFonts w:eastAsiaTheme="majorEastAsia" w:cstheme="minorHAnsi"/>
          <w:b/>
          <w:bCs/>
          <w:color w:val="5B9BD5" w:themeColor="accent1"/>
          <w:lang w:val="es-ES"/>
        </w:rPr>
      </w:pPr>
      <w:r w:rsidRPr="00255DF8">
        <w:rPr>
          <w:rFonts w:eastAsiaTheme="majorEastAsia" w:cstheme="minorHAnsi"/>
          <w:b/>
          <w:bCs/>
          <w:color w:val="5B9BD5" w:themeColor="accent1"/>
          <w:lang w:val="es-ES"/>
        </w:rPr>
        <w:t>Tabla 1. Principales aportes de los estudios</w:t>
      </w:r>
    </w:p>
    <w:p w14:paraId="576D7598" w14:textId="29A9C366" w:rsidR="00F17550" w:rsidRPr="003546B2" w:rsidRDefault="00F17550" w:rsidP="003546B2">
      <w:pPr>
        <w:spacing w:after="0" w:line="360" w:lineRule="auto"/>
        <w:jc w:val="both"/>
        <w:rPr>
          <w:rFonts w:asciiTheme="majorHAnsi" w:eastAsiaTheme="majorEastAsia" w:hAnsiTheme="majorHAnsi" w:cstheme="majorBidi"/>
          <w:b/>
          <w:bCs/>
          <w:color w:val="5B9BD5" w:themeColor="accent1"/>
          <w:lang w:val="es-ES"/>
        </w:rPr>
      </w:pPr>
    </w:p>
    <w:p w14:paraId="1BEBFAAB" w14:textId="641CD8A0" w:rsidR="00F17550" w:rsidRPr="00255DF8" w:rsidRDefault="00F17550" w:rsidP="00F17550">
      <w:pPr>
        <w:rPr>
          <w:rFonts w:cstheme="minorHAnsi"/>
          <w:b/>
          <w:bCs/>
          <w:i/>
          <w:iCs/>
          <w:color w:val="000000"/>
          <w:lang w:val="es-419"/>
        </w:rPr>
      </w:pPr>
      <w:r w:rsidRPr="00255DF8">
        <w:rPr>
          <w:rFonts w:cstheme="minorHAnsi"/>
          <w:b/>
          <w:bCs/>
          <w:i/>
          <w:iCs/>
          <w:color w:val="000000"/>
          <w:lang w:val="es-419"/>
        </w:rPr>
        <w:t xml:space="preserve">Mapeo de las principales tendencias </w:t>
      </w:r>
    </w:p>
    <w:p w14:paraId="19CED622" w14:textId="77777777" w:rsidR="00677F12" w:rsidRPr="00255DF8" w:rsidRDefault="00677F12" w:rsidP="00677F12">
      <w:pPr>
        <w:spacing w:after="0" w:line="240" w:lineRule="auto"/>
        <w:jc w:val="both"/>
        <w:rPr>
          <w:rFonts w:cstheme="minorHAnsi"/>
          <w:color w:val="000000"/>
          <w:lang w:val="es-419"/>
        </w:rPr>
      </w:pPr>
    </w:p>
    <w:p w14:paraId="5FD7EC8E" w14:textId="77777777" w:rsidR="00A36F0F" w:rsidRPr="00255DF8" w:rsidRDefault="00882DED" w:rsidP="006B2694">
      <w:pPr>
        <w:spacing w:after="0" w:line="360" w:lineRule="auto"/>
        <w:jc w:val="both"/>
        <w:rPr>
          <w:rFonts w:cstheme="minorHAnsi"/>
          <w:color w:val="000000"/>
          <w:lang w:val="es-419"/>
        </w:rPr>
      </w:pPr>
      <w:r w:rsidRPr="00255DF8">
        <w:rPr>
          <w:rFonts w:cstheme="minorHAnsi"/>
          <w:color w:val="000000"/>
          <w:lang w:val="es-419"/>
        </w:rPr>
        <w:t xml:space="preserve">El mapeo de las principales tendencias en investigación de RSE identifica cinco áreas clave: finanzas ambientales y ESG, sostenibilidad empresarial, emprendimiento social y ética corporativa, innovación tecnológica en evaluación ambiental y comunicación corporativa, y gobernanza corporativa y salud ocupacional. Estas áreas reflejan una amplia gama de temas que abarcan desde la gestión de recursos </w:t>
      </w:r>
      <w:r w:rsidRPr="00255DF8">
        <w:rPr>
          <w:rFonts w:cstheme="minorHAnsi"/>
          <w:color w:val="000000"/>
          <w:lang w:val="es-419"/>
        </w:rPr>
        <w:lastRenderedPageBreak/>
        <w:t>financieros y humanos hasta la evaluación de impactos ambientales y la comunicación efectiva de prácticas responsables</w:t>
      </w:r>
      <w:r w:rsidR="00AF582A" w:rsidRPr="00255DF8">
        <w:rPr>
          <w:rFonts w:cstheme="minorHAnsi"/>
          <w:color w:val="000000"/>
          <w:lang w:val="es-419"/>
        </w:rPr>
        <w:t xml:space="preserve"> </w:t>
      </w:r>
      <w:r w:rsidR="00AF582A" w:rsidRPr="00255DF8">
        <w:rPr>
          <w:rFonts w:cstheme="minorHAnsi"/>
          <w:color w:val="000000"/>
          <w:lang w:val="es-419"/>
        </w:rPr>
        <w:fldChar w:fldCharType="begin"/>
      </w:r>
      <w:r w:rsidR="00AF582A" w:rsidRPr="00255DF8">
        <w:rPr>
          <w:rFonts w:cstheme="minorHAnsi"/>
          <w:color w:val="000000"/>
          <w:lang w:val="es-419"/>
        </w:rPr>
        <w:instrText xml:space="preserve"> ADDIN ZOTERO_ITEM CSL_CITATION {"citationID":"7t0SVBWX","properties":{"formattedCitation":"(Chu et\\uc0\\u160{}al., 2022; Wan et\\uc0\\u160{}al., 2023)","plainCitation":"(Chu et al., 2022; Wan et al., 2023)","noteIndex":0},"citationItems":[{"id":1309,"uris":["http://zotero.org/users/local/xxrXRMip/items/Y7X78RVS"],"itemData":{"id":1309,"type":"article-journal","abstract":"The relationship between corporate social responsibility (CSR) and innovation has received considerable attention in the last two decades. While several studies have explored the impact of CSR on innovation. While several studies have explored the impact of CSR on innovation, few studies have attempted to use bibliometric methods to analyze and visualize the evolution and trends in the CSR and innovation fields. In this research, 1279 Web of Science (WoS) published papers on CSR and innovation were collected and analyzed using VOSviwer, CiteSpace, and Bibliometrix R-package and the MK trend test. The analysis was conducted in terms of the number of articles published per year, most productive journals, authors, and countries, as well as collaboration between countries and authors, keyword analysis, co-citation clustering analysis, and research frontiers. The results showed that: (a) The MK trend test shows that the amount of CSR and innovation research is increasing. The top three journals in terms of productivity are Sustainability, Journal of Cleaner Production, and Corporate Social Responsibility and Environmental Management. The collaboration between authors forms a loose network and Ahmad, N has the most extensive network of international collaborations. There is close cooperation between countries, with a predominance of Asian, European, and North American collaborations, and the MK trend test shows that each country’s publications on the relationship between corporate social responsibility and innovation in the past 20 years have an obvious upward trend. (b) Through the analysis of keywords, it is necessary to research “corporate social responsibility”, “sustainability”, “innovation”, “financial performance “, and other topics associated with these themes. (c) The intellectual structure of CSR and innovation establishes five core clusters, including social innovation, CSR practice, sustainable global value chain, sustainable business model, and buyer–supplier collaboration. (d) Two forward-looking directions for future CSR and innovation research are proposed, and the limitations of the research are discussed.","container-title":"Sustainability","DOI":"10.3390/su142114185","ISSN":"2071-1050","issue":"21","journalAbbreviation":"Sustainability","language":"en","license":"https://creativecommons.org/licenses/by/4.0/","page":"14185","source":"DOI.org (Crossref)","title":"Research Trends in Corporate Social Responsibility and Innovation: A Bibliometric Analysis","title-short":"Research Trends in Corporate Social Responsibility and Innovation","volume":"14","author":[{"family":"Chu","given":"Mingyue"},{"family":"Muhamad","given":"Haslinah Binti"},{"family":"Mustapha","given":"Mazlina Binti"},{"family":"San","given":"Ong Tze"},{"family":"Zan","given":"Fangfang"},{"family":"Jia","given":"Xiaoxiao"}],"issued":{"date-parts":[["2022",10,31]]}}},{"id":1283,"uris":["http://zotero.org/users/local/xxrXRMip/items/UNNCLFK3"],"itemData":{"id":1283,"type":"article-journal","container-title":"Data Science and Management","DOI":"10.1016/j.dsm.2023.03.001","ISSN":"26667649","issue":"2","journalAbbreviation":"Data Science and Management","language":"en","page":"65-75","source":"DOI.org (Crossref)","title":"Hotspots and trends of environmental, social and governance (ESG) research: a bibliometric analysis","title-short":"Hotspots and trends of environmental, social and governance (ESG) research","volume":"6","author":[{"family":"Wan","given":"Guochao"},{"family":"Dawod","given":"Ahmad Yahya"},{"family":"Chanaim","given":"Somsak"},{"family":"Ramasamy","given":"Siva Shankar"}],"issued":{"date-parts":[["2023",6]]}}}],"schema":"https://github.com/citation-style-language/schema/raw/master/csl-citation.json"} </w:instrText>
      </w:r>
      <w:r w:rsidR="00AF582A" w:rsidRPr="00255DF8">
        <w:rPr>
          <w:rFonts w:cstheme="minorHAnsi"/>
          <w:color w:val="000000"/>
          <w:lang w:val="es-419"/>
        </w:rPr>
        <w:fldChar w:fldCharType="separate"/>
      </w:r>
      <w:r w:rsidR="00AF582A" w:rsidRPr="00255DF8">
        <w:rPr>
          <w:rFonts w:cstheme="minorHAnsi"/>
          <w:lang w:val="es-HN"/>
        </w:rPr>
        <w:t>(Chu et al., 2022; Wan et al., 2023)</w:t>
      </w:r>
      <w:r w:rsidR="00AF582A" w:rsidRPr="00255DF8">
        <w:rPr>
          <w:rFonts w:cstheme="minorHAnsi"/>
          <w:color w:val="000000"/>
          <w:lang w:val="es-419"/>
        </w:rPr>
        <w:fldChar w:fldCharType="end"/>
      </w:r>
      <w:r w:rsidR="00AF582A" w:rsidRPr="00255DF8">
        <w:rPr>
          <w:rFonts w:cstheme="minorHAnsi"/>
          <w:color w:val="000000"/>
          <w:lang w:val="es-419"/>
        </w:rPr>
        <w:t xml:space="preserve">. </w:t>
      </w:r>
      <w:r w:rsidR="00B5194E" w:rsidRPr="00255DF8">
        <w:rPr>
          <w:rFonts w:cstheme="minorHAnsi"/>
          <w:color w:val="000000"/>
          <w:lang w:val="es-419"/>
        </w:rPr>
        <w:t xml:space="preserve">La identificación de estas tendencias abre oportunidades para futuras líneas de investigación en RSE. </w:t>
      </w:r>
    </w:p>
    <w:p w14:paraId="46D3FD42" w14:textId="77777777" w:rsidR="00A36F0F" w:rsidRPr="00255DF8" w:rsidRDefault="00A36F0F" w:rsidP="006B2694">
      <w:pPr>
        <w:spacing w:after="0" w:line="360" w:lineRule="auto"/>
        <w:jc w:val="both"/>
        <w:rPr>
          <w:rFonts w:cstheme="minorHAnsi"/>
          <w:color w:val="000000"/>
          <w:lang w:val="es-419"/>
        </w:rPr>
      </w:pPr>
    </w:p>
    <w:p w14:paraId="0A102B5F" w14:textId="799AE870" w:rsidR="00C35FF7" w:rsidRPr="00255DF8" w:rsidRDefault="00B5194E" w:rsidP="006B2694">
      <w:pPr>
        <w:spacing w:after="0" w:line="360" w:lineRule="auto"/>
        <w:jc w:val="both"/>
        <w:rPr>
          <w:rFonts w:cstheme="minorHAnsi"/>
          <w:color w:val="000000"/>
          <w:lang w:val="es-419"/>
        </w:rPr>
      </w:pPr>
      <w:r w:rsidRPr="00255DF8">
        <w:rPr>
          <w:rFonts w:cstheme="minorHAnsi"/>
          <w:color w:val="000000"/>
          <w:lang w:val="es-419"/>
        </w:rPr>
        <w:t>La Tabla 2 presenta un resumen de las principales tendencias identificadas en esta investigación a partir de estudios anteriores.</w:t>
      </w:r>
    </w:p>
    <w:p w14:paraId="12E68923" w14:textId="5FB44F27" w:rsidR="005361C1" w:rsidRPr="005361C1" w:rsidRDefault="005361C1" w:rsidP="005361C1">
      <w:pPr>
        <w:pStyle w:val="Descripcin"/>
        <w:keepNext/>
        <w:rPr>
          <w:i w:val="0"/>
          <w:iCs w:val="0"/>
          <w:color w:val="auto"/>
          <w:sz w:val="20"/>
          <w:szCs w:val="20"/>
          <w:lang w:val="es-H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35FF7" w:rsidRPr="005361C1" w14:paraId="5627975C" w14:textId="77777777" w:rsidTr="00BD7942">
        <w:trPr>
          <w:tblHeader/>
        </w:trPr>
        <w:tc>
          <w:tcPr>
            <w:tcW w:w="4675" w:type="dxa"/>
            <w:tcBorders>
              <w:top w:val="single" w:sz="4" w:space="0" w:color="auto"/>
              <w:bottom w:val="single" w:sz="4" w:space="0" w:color="auto"/>
            </w:tcBorders>
          </w:tcPr>
          <w:p w14:paraId="73495CE6" w14:textId="6AB1C9AB" w:rsidR="00C35FF7" w:rsidRPr="00255DF8" w:rsidRDefault="00677F12" w:rsidP="00FD3B0A">
            <w:pPr>
              <w:jc w:val="center"/>
              <w:rPr>
                <w:rFonts w:cstheme="minorHAnsi"/>
                <w:b/>
                <w:bCs/>
                <w:color w:val="000000"/>
                <w:lang w:val="es-419"/>
              </w:rPr>
            </w:pPr>
            <w:r w:rsidRPr="00255DF8">
              <w:rPr>
                <w:rFonts w:cstheme="minorHAnsi"/>
                <w:b/>
                <w:bCs/>
                <w:color w:val="000000"/>
                <w:lang w:val="es-419"/>
              </w:rPr>
              <w:t xml:space="preserve">Principales tendencias </w:t>
            </w:r>
          </w:p>
        </w:tc>
        <w:tc>
          <w:tcPr>
            <w:tcW w:w="4675" w:type="dxa"/>
            <w:tcBorders>
              <w:top w:val="single" w:sz="4" w:space="0" w:color="auto"/>
              <w:bottom w:val="single" w:sz="4" w:space="0" w:color="auto"/>
            </w:tcBorders>
          </w:tcPr>
          <w:p w14:paraId="607DD37F" w14:textId="3397D042" w:rsidR="00C35FF7" w:rsidRPr="00255DF8" w:rsidRDefault="00677F12" w:rsidP="00FD3B0A">
            <w:pPr>
              <w:jc w:val="center"/>
              <w:rPr>
                <w:rFonts w:cstheme="minorHAnsi"/>
                <w:b/>
                <w:bCs/>
                <w:color w:val="000000"/>
                <w:lang w:val="es-419"/>
              </w:rPr>
            </w:pPr>
            <w:r w:rsidRPr="00255DF8">
              <w:rPr>
                <w:rFonts w:cstheme="minorHAnsi"/>
                <w:b/>
                <w:bCs/>
                <w:color w:val="000000"/>
                <w:lang w:val="es-419"/>
              </w:rPr>
              <w:t xml:space="preserve">Sub temáticas </w:t>
            </w:r>
          </w:p>
        </w:tc>
      </w:tr>
      <w:tr w:rsidR="00C35FF7" w:rsidRPr="00255DF8" w14:paraId="745441EC" w14:textId="77777777" w:rsidTr="00791B2D">
        <w:trPr>
          <w:trHeight w:val="1137"/>
        </w:trPr>
        <w:tc>
          <w:tcPr>
            <w:tcW w:w="4675" w:type="dxa"/>
            <w:tcBorders>
              <w:top w:val="single" w:sz="4" w:space="0" w:color="auto"/>
            </w:tcBorders>
            <w:vAlign w:val="center"/>
          </w:tcPr>
          <w:p w14:paraId="3DF95CFF" w14:textId="2AA9486B" w:rsidR="00C35FF7" w:rsidRPr="00255DF8" w:rsidRDefault="000C4297" w:rsidP="00791B2D">
            <w:pPr>
              <w:pStyle w:val="Prrafodelista"/>
              <w:numPr>
                <w:ilvl w:val="0"/>
                <w:numId w:val="22"/>
              </w:numPr>
              <w:spacing w:after="0" w:line="240" w:lineRule="auto"/>
              <w:jc w:val="both"/>
              <w:rPr>
                <w:rFonts w:cstheme="minorHAnsi"/>
                <w:color w:val="000000"/>
                <w:sz w:val="22"/>
                <w:szCs w:val="22"/>
                <w:lang w:val="es-419"/>
              </w:rPr>
            </w:pPr>
            <w:r w:rsidRPr="00255DF8">
              <w:rPr>
                <w:rFonts w:cstheme="minorHAnsi"/>
                <w:color w:val="000000"/>
                <w:sz w:val="22"/>
                <w:szCs w:val="22"/>
                <w:lang w:val="es-419"/>
              </w:rPr>
              <w:t>Finanzas Ambientales y ESG</w:t>
            </w:r>
          </w:p>
        </w:tc>
        <w:tc>
          <w:tcPr>
            <w:tcW w:w="4675" w:type="dxa"/>
            <w:tcBorders>
              <w:top w:val="single" w:sz="4" w:space="0" w:color="auto"/>
            </w:tcBorders>
          </w:tcPr>
          <w:p w14:paraId="6F4EA04E" w14:textId="77777777" w:rsidR="005361C1" w:rsidRPr="00255DF8" w:rsidRDefault="005361C1" w:rsidP="00FD3B0A">
            <w:pPr>
              <w:pStyle w:val="Prrafodelista"/>
              <w:numPr>
                <w:ilvl w:val="0"/>
                <w:numId w:val="17"/>
              </w:numPr>
              <w:spacing w:after="0" w:line="240" w:lineRule="auto"/>
              <w:jc w:val="both"/>
              <w:rPr>
                <w:rFonts w:cstheme="minorHAnsi"/>
                <w:color w:val="000000"/>
                <w:sz w:val="22"/>
                <w:szCs w:val="22"/>
                <w:lang w:val="es-419"/>
              </w:rPr>
            </w:pPr>
            <w:r w:rsidRPr="00255DF8">
              <w:rPr>
                <w:rFonts w:cstheme="minorHAnsi"/>
                <w:color w:val="000000"/>
                <w:sz w:val="22"/>
                <w:szCs w:val="22"/>
                <w:lang w:val="es-419"/>
              </w:rPr>
              <w:t>Financiamiento climático</w:t>
            </w:r>
          </w:p>
          <w:p w14:paraId="59DF3ABD" w14:textId="0D571D69" w:rsidR="005361C1" w:rsidRPr="00255DF8" w:rsidRDefault="005361C1" w:rsidP="00FD3B0A">
            <w:pPr>
              <w:pStyle w:val="Prrafodelista"/>
              <w:numPr>
                <w:ilvl w:val="0"/>
                <w:numId w:val="17"/>
              </w:numPr>
              <w:spacing w:after="0" w:line="240" w:lineRule="auto"/>
              <w:jc w:val="both"/>
              <w:rPr>
                <w:rFonts w:cstheme="minorHAnsi"/>
                <w:color w:val="000000"/>
                <w:sz w:val="22"/>
                <w:szCs w:val="22"/>
                <w:lang w:val="es-419"/>
              </w:rPr>
            </w:pPr>
            <w:r w:rsidRPr="00255DF8">
              <w:rPr>
                <w:rFonts w:cstheme="minorHAnsi"/>
                <w:color w:val="000000"/>
                <w:sz w:val="22"/>
                <w:szCs w:val="22"/>
                <w:lang w:val="es-419"/>
              </w:rPr>
              <w:t>Bonos verdes</w:t>
            </w:r>
          </w:p>
          <w:p w14:paraId="3C068B67" w14:textId="22A51930" w:rsidR="005361C1" w:rsidRPr="00255DF8" w:rsidRDefault="005361C1" w:rsidP="00FD3B0A">
            <w:pPr>
              <w:pStyle w:val="Prrafodelista"/>
              <w:numPr>
                <w:ilvl w:val="0"/>
                <w:numId w:val="17"/>
              </w:numPr>
              <w:spacing w:after="0" w:line="240" w:lineRule="auto"/>
              <w:jc w:val="both"/>
              <w:rPr>
                <w:rFonts w:cstheme="minorHAnsi"/>
                <w:color w:val="000000"/>
                <w:sz w:val="22"/>
                <w:szCs w:val="22"/>
                <w:lang w:val="es-419"/>
              </w:rPr>
            </w:pPr>
            <w:r w:rsidRPr="00255DF8">
              <w:rPr>
                <w:rFonts w:cstheme="minorHAnsi"/>
                <w:color w:val="000000"/>
                <w:sz w:val="22"/>
                <w:szCs w:val="22"/>
                <w:lang w:val="es-419"/>
              </w:rPr>
              <w:t>Impacto económico de ESG en mercados emergentes</w:t>
            </w:r>
          </w:p>
          <w:p w14:paraId="22716C4B" w14:textId="3C6C9A0A" w:rsidR="00C35FF7" w:rsidRPr="00255DF8" w:rsidRDefault="000C4297" w:rsidP="00FD3B0A">
            <w:pPr>
              <w:pStyle w:val="Prrafodelista"/>
              <w:numPr>
                <w:ilvl w:val="0"/>
                <w:numId w:val="17"/>
              </w:numPr>
              <w:spacing w:after="0" w:line="240" w:lineRule="auto"/>
              <w:jc w:val="both"/>
              <w:rPr>
                <w:rFonts w:cstheme="minorHAnsi"/>
                <w:color w:val="000000"/>
                <w:sz w:val="22"/>
                <w:szCs w:val="22"/>
                <w:lang w:val="es-419"/>
              </w:rPr>
            </w:pPr>
            <w:r w:rsidRPr="00255DF8">
              <w:rPr>
                <w:rFonts w:cstheme="minorHAnsi"/>
                <w:color w:val="000000"/>
                <w:sz w:val="22"/>
                <w:szCs w:val="22"/>
                <w:lang w:val="es-419"/>
              </w:rPr>
              <w:t>Divulgación de información y calificaciones ESG</w:t>
            </w:r>
          </w:p>
        </w:tc>
      </w:tr>
      <w:tr w:rsidR="00C35FF7" w:rsidRPr="005361C1" w14:paraId="4B377F00" w14:textId="77777777" w:rsidTr="005361C1">
        <w:tc>
          <w:tcPr>
            <w:tcW w:w="4675" w:type="dxa"/>
            <w:vAlign w:val="center"/>
          </w:tcPr>
          <w:p w14:paraId="0C9D2C78" w14:textId="68874397" w:rsidR="00C35FF7" w:rsidRPr="00255DF8" w:rsidRDefault="000C4297" w:rsidP="00677F12">
            <w:pPr>
              <w:pStyle w:val="Prrafodelista"/>
              <w:numPr>
                <w:ilvl w:val="0"/>
                <w:numId w:val="22"/>
              </w:numPr>
              <w:spacing w:after="0" w:line="240" w:lineRule="auto"/>
              <w:jc w:val="both"/>
              <w:rPr>
                <w:rFonts w:cstheme="minorHAnsi"/>
                <w:color w:val="000000"/>
                <w:sz w:val="22"/>
                <w:szCs w:val="22"/>
                <w:lang w:val="es-419"/>
              </w:rPr>
            </w:pPr>
            <w:r w:rsidRPr="00255DF8">
              <w:rPr>
                <w:rFonts w:cstheme="minorHAnsi"/>
                <w:color w:val="000000"/>
                <w:sz w:val="22"/>
                <w:szCs w:val="22"/>
                <w:lang w:val="es-419"/>
              </w:rPr>
              <w:t>Responsabilidad Social Corporativa (RSC) y Sostenibilidad Empresarial</w:t>
            </w:r>
          </w:p>
        </w:tc>
        <w:tc>
          <w:tcPr>
            <w:tcW w:w="4675" w:type="dxa"/>
          </w:tcPr>
          <w:p w14:paraId="7197C93C" w14:textId="77777777" w:rsidR="00BD7942" w:rsidRPr="00255DF8" w:rsidRDefault="00BD7942" w:rsidP="00FD3B0A">
            <w:pPr>
              <w:pStyle w:val="Prrafodelista"/>
              <w:spacing w:before="0" w:after="0" w:line="240" w:lineRule="auto"/>
              <w:ind w:left="0"/>
              <w:jc w:val="both"/>
              <w:rPr>
                <w:rFonts w:cstheme="minorHAnsi"/>
                <w:color w:val="000000"/>
                <w:sz w:val="22"/>
                <w:szCs w:val="22"/>
                <w:lang w:val="es-419"/>
              </w:rPr>
            </w:pPr>
          </w:p>
          <w:p w14:paraId="50C9A217" w14:textId="2F191DC5" w:rsidR="005361C1" w:rsidRPr="00255DF8" w:rsidRDefault="005361C1" w:rsidP="00FD3B0A">
            <w:pPr>
              <w:pStyle w:val="Prrafodelista"/>
              <w:numPr>
                <w:ilvl w:val="0"/>
                <w:numId w:val="18"/>
              </w:numPr>
              <w:spacing w:after="0" w:line="240" w:lineRule="auto"/>
              <w:jc w:val="both"/>
              <w:rPr>
                <w:rFonts w:cstheme="minorHAnsi"/>
                <w:color w:val="000000"/>
                <w:sz w:val="22"/>
                <w:szCs w:val="22"/>
                <w:lang w:val="es-419"/>
              </w:rPr>
            </w:pPr>
            <w:r w:rsidRPr="00255DF8">
              <w:rPr>
                <w:rFonts w:cstheme="minorHAnsi"/>
                <w:color w:val="000000"/>
                <w:sz w:val="22"/>
                <w:szCs w:val="22"/>
                <w:lang w:val="es-419"/>
              </w:rPr>
              <w:t>Modelos de negocio sostenibles</w:t>
            </w:r>
          </w:p>
          <w:p w14:paraId="6080252F" w14:textId="77777777" w:rsidR="005361C1" w:rsidRPr="00255DF8" w:rsidRDefault="005361C1" w:rsidP="00FD3B0A">
            <w:pPr>
              <w:pStyle w:val="Prrafodelista"/>
              <w:numPr>
                <w:ilvl w:val="0"/>
                <w:numId w:val="18"/>
              </w:numPr>
              <w:spacing w:after="0" w:line="240" w:lineRule="auto"/>
              <w:jc w:val="both"/>
              <w:rPr>
                <w:rFonts w:cstheme="minorHAnsi"/>
                <w:color w:val="000000"/>
                <w:sz w:val="22"/>
                <w:szCs w:val="22"/>
                <w:lang w:val="es-419"/>
              </w:rPr>
            </w:pPr>
            <w:r w:rsidRPr="00255DF8">
              <w:rPr>
                <w:rFonts w:cstheme="minorHAnsi"/>
                <w:color w:val="000000"/>
                <w:sz w:val="22"/>
                <w:szCs w:val="22"/>
                <w:lang w:val="es-419"/>
              </w:rPr>
              <w:t>Innovación en la cadena de suministro</w:t>
            </w:r>
          </w:p>
          <w:p w14:paraId="04BFC00E" w14:textId="327D4A8A" w:rsidR="00C35FF7" w:rsidRPr="00255DF8" w:rsidRDefault="002410A5" w:rsidP="00FD3B0A">
            <w:pPr>
              <w:pStyle w:val="Prrafodelista"/>
              <w:numPr>
                <w:ilvl w:val="0"/>
                <w:numId w:val="18"/>
              </w:numPr>
              <w:spacing w:after="0" w:line="240" w:lineRule="auto"/>
              <w:jc w:val="both"/>
              <w:rPr>
                <w:rFonts w:cstheme="minorHAnsi"/>
                <w:color w:val="000000"/>
                <w:sz w:val="22"/>
                <w:szCs w:val="22"/>
                <w:lang w:val="es-419"/>
              </w:rPr>
            </w:pPr>
            <w:r w:rsidRPr="00255DF8">
              <w:rPr>
                <w:rFonts w:cstheme="minorHAnsi"/>
                <w:color w:val="000000"/>
                <w:sz w:val="22"/>
                <w:szCs w:val="22"/>
                <w:lang w:val="es-419"/>
              </w:rPr>
              <w:t>Producción de productos ecológicos</w:t>
            </w:r>
          </w:p>
        </w:tc>
      </w:tr>
      <w:tr w:rsidR="00C35FF7" w:rsidRPr="005361C1" w14:paraId="4C56B5EB" w14:textId="77777777" w:rsidTr="005361C1">
        <w:tc>
          <w:tcPr>
            <w:tcW w:w="4675" w:type="dxa"/>
            <w:vAlign w:val="center"/>
          </w:tcPr>
          <w:p w14:paraId="34958867" w14:textId="103E60CC" w:rsidR="00C35FF7" w:rsidRPr="00255DF8" w:rsidRDefault="002410A5" w:rsidP="00677F12">
            <w:pPr>
              <w:pStyle w:val="Prrafodelista"/>
              <w:numPr>
                <w:ilvl w:val="0"/>
                <w:numId w:val="22"/>
              </w:numPr>
              <w:spacing w:after="0" w:line="240" w:lineRule="auto"/>
              <w:jc w:val="both"/>
              <w:rPr>
                <w:rFonts w:cstheme="minorHAnsi"/>
                <w:color w:val="000000"/>
                <w:sz w:val="22"/>
                <w:szCs w:val="22"/>
                <w:lang w:val="es-419"/>
              </w:rPr>
            </w:pPr>
            <w:r w:rsidRPr="00255DF8">
              <w:rPr>
                <w:rFonts w:cstheme="minorHAnsi"/>
                <w:color w:val="000000"/>
                <w:sz w:val="22"/>
                <w:szCs w:val="22"/>
                <w:lang w:val="es-419"/>
              </w:rPr>
              <w:t>Emprendimiento Social y Ética Corporativa</w:t>
            </w:r>
          </w:p>
        </w:tc>
        <w:tc>
          <w:tcPr>
            <w:tcW w:w="4675" w:type="dxa"/>
          </w:tcPr>
          <w:p w14:paraId="67DABC29" w14:textId="77777777" w:rsidR="00BD7942" w:rsidRPr="00255DF8" w:rsidRDefault="00BD7942" w:rsidP="00FD3B0A">
            <w:pPr>
              <w:pStyle w:val="Prrafodelista"/>
              <w:spacing w:before="0" w:after="0" w:line="240" w:lineRule="auto"/>
              <w:ind w:left="0"/>
              <w:jc w:val="both"/>
              <w:rPr>
                <w:rFonts w:cstheme="minorHAnsi"/>
                <w:color w:val="000000"/>
                <w:sz w:val="22"/>
                <w:szCs w:val="22"/>
                <w:lang w:val="es-419"/>
              </w:rPr>
            </w:pPr>
          </w:p>
          <w:p w14:paraId="6DE71C4E" w14:textId="670FE540" w:rsidR="005361C1" w:rsidRPr="00255DF8" w:rsidRDefault="005361C1" w:rsidP="00FD3B0A">
            <w:pPr>
              <w:pStyle w:val="Prrafodelista"/>
              <w:numPr>
                <w:ilvl w:val="0"/>
                <w:numId w:val="19"/>
              </w:numPr>
              <w:spacing w:before="0" w:after="0" w:line="240" w:lineRule="auto"/>
              <w:jc w:val="both"/>
              <w:rPr>
                <w:rFonts w:cstheme="minorHAnsi"/>
                <w:color w:val="000000"/>
                <w:sz w:val="22"/>
                <w:szCs w:val="22"/>
                <w:lang w:val="es-419"/>
              </w:rPr>
            </w:pPr>
            <w:r w:rsidRPr="00255DF8">
              <w:rPr>
                <w:rFonts w:cstheme="minorHAnsi"/>
                <w:color w:val="000000"/>
                <w:sz w:val="22"/>
                <w:szCs w:val="22"/>
                <w:lang w:val="es-419"/>
              </w:rPr>
              <w:t>Medición del impacto social</w:t>
            </w:r>
          </w:p>
          <w:p w14:paraId="2EFB5777" w14:textId="77777777" w:rsidR="005361C1" w:rsidRPr="00255DF8" w:rsidRDefault="005361C1" w:rsidP="00FD3B0A">
            <w:pPr>
              <w:pStyle w:val="Prrafodelista"/>
              <w:numPr>
                <w:ilvl w:val="0"/>
                <w:numId w:val="19"/>
              </w:numPr>
              <w:spacing w:before="0" w:after="0" w:line="240" w:lineRule="auto"/>
              <w:jc w:val="both"/>
              <w:rPr>
                <w:rFonts w:cstheme="minorHAnsi"/>
                <w:color w:val="000000"/>
                <w:sz w:val="22"/>
                <w:szCs w:val="22"/>
                <w:lang w:val="es-419"/>
              </w:rPr>
            </w:pPr>
            <w:r w:rsidRPr="00255DF8">
              <w:rPr>
                <w:rFonts w:cstheme="minorHAnsi"/>
                <w:color w:val="000000"/>
                <w:sz w:val="22"/>
                <w:szCs w:val="22"/>
                <w:lang w:val="es-419"/>
              </w:rPr>
              <w:t>Filantropía de riesgo</w:t>
            </w:r>
          </w:p>
          <w:p w14:paraId="3B12DEFA" w14:textId="77777777" w:rsidR="005361C1" w:rsidRPr="00255DF8" w:rsidRDefault="005361C1" w:rsidP="00FD3B0A">
            <w:pPr>
              <w:pStyle w:val="Prrafodelista"/>
              <w:numPr>
                <w:ilvl w:val="0"/>
                <w:numId w:val="19"/>
              </w:numPr>
              <w:spacing w:before="0" w:after="0" w:line="240" w:lineRule="auto"/>
              <w:jc w:val="both"/>
              <w:rPr>
                <w:rFonts w:cstheme="minorHAnsi"/>
                <w:color w:val="000000"/>
                <w:sz w:val="22"/>
                <w:szCs w:val="22"/>
                <w:lang w:val="es-419"/>
              </w:rPr>
            </w:pPr>
            <w:r w:rsidRPr="00255DF8">
              <w:rPr>
                <w:rFonts w:cstheme="minorHAnsi"/>
                <w:color w:val="000000"/>
                <w:sz w:val="22"/>
                <w:szCs w:val="22"/>
                <w:lang w:val="es-419"/>
              </w:rPr>
              <w:t xml:space="preserve">Organizaciones híbridas </w:t>
            </w:r>
          </w:p>
          <w:p w14:paraId="679EA617" w14:textId="58366D7B" w:rsidR="00BD7942" w:rsidRPr="00255DF8" w:rsidRDefault="00BD7942" w:rsidP="00FD3B0A">
            <w:pPr>
              <w:pStyle w:val="Prrafodelista"/>
              <w:spacing w:before="0" w:after="0" w:line="240" w:lineRule="auto"/>
              <w:ind w:left="0"/>
              <w:jc w:val="both"/>
              <w:rPr>
                <w:rFonts w:cstheme="minorHAnsi"/>
                <w:color w:val="000000"/>
                <w:sz w:val="22"/>
                <w:szCs w:val="22"/>
                <w:lang w:val="es-419"/>
              </w:rPr>
            </w:pPr>
          </w:p>
        </w:tc>
      </w:tr>
      <w:tr w:rsidR="00C35FF7" w:rsidRPr="005361C1" w14:paraId="468E20AD" w14:textId="77777777" w:rsidTr="00BD7942">
        <w:tc>
          <w:tcPr>
            <w:tcW w:w="4675" w:type="dxa"/>
            <w:vAlign w:val="center"/>
          </w:tcPr>
          <w:p w14:paraId="2FD7399A" w14:textId="76EE0E95" w:rsidR="00C35FF7" w:rsidRPr="00255DF8" w:rsidRDefault="002410A5" w:rsidP="00677F12">
            <w:pPr>
              <w:pStyle w:val="Prrafodelista"/>
              <w:numPr>
                <w:ilvl w:val="0"/>
                <w:numId w:val="22"/>
              </w:numPr>
              <w:spacing w:after="0" w:line="240" w:lineRule="auto"/>
              <w:jc w:val="both"/>
              <w:rPr>
                <w:rFonts w:cstheme="minorHAnsi"/>
                <w:color w:val="000000"/>
                <w:sz w:val="22"/>
                <w:szCs w:val="22"/>
                <w:lang w:val="es-419"/>
              </w:rPr>
            </w:pPr>
            <w:r w:rsidRPr="00255DF8">
              <w:rPr>
                <w:rFonts w:cstheme="minorHAnsi"/>
                <w:color w:val="000000"/>
                <w:sz w:val="22"/>
                <w:szCs w:val="22"/>
                <w:lang w:val="es-419"/>
              </w:rPr>
              <w:t>Innovación Tecnológica en Evaluación Ambiental y Comunicación Corporativa</w:t>
            </w:r>
          </w:p>
        </w:tc>
        <w:tc>
          <w:tcPr>
            <w:tcW w:w="4675" w:type="dxa"/>
          </w:tcPr>
          <w:p w14:paraId="1069B374" w14:textId="77777777" w:rsidR="005361C1" w:rsidRPr="00255DF8" w:rsidRDefault="005361C1" w:rsidP="00FD3B0A">
            <w:pPr>
              <w:pStyle w:val="Prrafodelista"/>
              <w:numPr>
                <w:ilvl w:val="0"/>
                <w:numId w:val="20"/>
              </w:numPr>
              <w:spacing w:after="0" w:line="240" w:lineRule="auto"/>
              <w:jc w:val="both"/>
              <w:rPr>
                <w:rFonts w:cstheme="minorHAnsi"/>
                <w:color w:val="000000"/>
                <w:sz w:val="22"/>
                <w:szCs w:val="22"/>
                <w:lang w:val="es-419"/>
              </w:rPr>
            </w:pPr>
            <w:r w:rsidRPr="00255DF8">
              <w:rPr>
                <w:rFonts w:cstheme="minorHAnsi"/>
                <w:color w:val="000000"/>
                <w:sz w:val="22"/>
                <w:szCs w:val="22"/>
                <w:lang w:val="es-419"/>
              </w:rPr>
              <w:t xml:space="preserve">Uso de </w:t>
            </w:r>
            <w:proofErr w:type="spellStart"/>
            <w:r w:rsidRPr="00255DF8">
              <w:rPr>
                <w:rFonts w:cstheme="minorHAnsi"/>
                <w:color w:val="000000"/>
                <w:sz w:val="22"/>
                <w:szCs w:val="22"/>
                <w:lang w:val="es-419"/>
              </w:rPr>
              <w:t>blockchain</w:t>
            </w:r>
            <w:proofErr w:type="spellEnd"/>
            <w:r w:rsidRPr="00255DF8">
              <w:rPr>
                <w:rFonts w:cstheme="minorHAnsi"/>
                <w:color w:val="000000"/>
                <w:sz w:val="22"/>
                <w:szCs w:val="22"/>
                <w:lang w:val="es-419"/>
              </w:rPr>
              <w:t xml:space="preserve"> en la evaluación del ciclo de vida (LCA)</w:t>
            </w:r>
          </w:p>
          <w:p w14:paraId="328FAB4F" w14:textId="77777777" w:rsidR="005361C1" w:rsidRPr="00255DF8" w:rsidRDefault="005361C1" w:rsidP="00FD3B0A">
            <w:pPr>
              <w:pStyle w:val="Prrafodelista"/>
              <w:numPr>
                <w:ilvl w:val="0"/>
                <w:numId w:val="20"/>
              </w:numPr>
              <w:spacing w:after="0" w:line="240" w:lineRule="auto"/>
              <w:jc w:val="both"/>
              <w:rPr>
                <w:rFonts w:cstheme="minorHAnsi"/>
                <w:color w:val="000000"/>
                <w:sz w:val="22"/>
                <w:szCs w:val="22"/>
                <w:lang w:val="es-419"/>
              </w:rPr>
            </w:pPr>
            <w:r w:rsidRPr="00255DF8">
              <w:rPr>
                <w:rFonts w:cstheme="minorHAnsi"/>
                <w:color w:val="000000"/>
                <w:sz w:val="22"/>
                <w:szCs w:val="22"/>
                <w:lang w:val="es-419"/>
              </w:rPr>
              <w:t>Gestión de recursos humanos verdes</w:t>
            </w:r>
          </w:p>
          <w:p w14:paraId="7583A0C4" w14:textId="77777777" w:rsidR="005361C1" w:rsidRPr="00255DF8" w:rsidRDefault="005361C1" w:rsidP="00FD3B0A">
            <w:pPr>
              <w:pStyle w:val="Prrafodelista"/>
              <w:numPr>
                <w:ilvl w:val="0"/>
                <w:numId w:val="20"/>
              </w:numPr>
              <w:spacing w:after="0" w:line="240" w:lineRule="auto"/>
              <w:jc w:val="both"/>
              <w:rPr>
                <w:rFonts w:cstheme="minorHAnsi"/>
                <w:color w:val="000000"/>
                <w:sz w:val="22"/>
                <w:szCs w:val="22"/>
                <w:lang w:val="es-419"/>
              </w:rPr>
            </w:pPr>
            <w:r w:rsidRPr="00255DF8">
              <w:rPr>
                <w:rFonts w:cstheme="minorHAnsi"/>
                <w:color w:val="000000"/>
                <w:sz w:val="22"/>
                <w:szCs w:val="22"/>
                <w:lang w:val="es-419"/>
              </w:rPr>
              <w:t xml:space="preserve">Comunicación sostenible en RSC </w:t>
            </w:r>
          </w:p>
          <w:p w14:paraId="6EC9960B" w14:textId="1C989EBD" w:rsidR="00C35FF7" w:rsidRPr="00255DF8" w:rsidRDefault="00C35FF7" w:rsidP="00FD3B0A">
            <w:pPr>
              <w:pStyle w:val="Prrafodelista"/>
              <w:spacing w:before="0" w:after="0" w:line="240" w:lineRule="auto"/>
              <w:ind w:left="0"/>
              <w:jc w:val="both"/>
              <w:rPr>
                <w:rFonts w:cstheme="minorHAnsi"/>
                <w:color w:val="000000"/>
                <w:sz w:val="22"/>
                <w:szCs w:val="22"/>
                <w:lang w:val="es-419"/>
              </w:rPr>
            </w:pPr>
          </w:p>
        </w:tc>
      </w:tr>
      <w:tr w:rsidR="00C35FF7" w:rsidRPr="00255DF8" w14:paraId="546F837D" w14:textId="77777777" w:rsidTr="00BD7942">
        <w:tc>
          <w:tcPr>
            <w:tcW w:w="4675" w:type="dxa"/>
            <w:tcBorders>
              <w:bottom w:val="single" w:sz="4" w:space="0" w:color="auto"/>
            </w:tcBorders>
            <w:vAlign w:val="center"/>
          </w:tcPr>
          <w:p w14:paraId="62420F10" w14:textId="23723493" w:rsidR="00C35FF7" w:rsidRPr="00255DF8" w:rsidRDefault="005361C1" w:rsidP="00677F12">
            <w:pPr>
              <w:pStyle w:val="Prrafodelista"/>
              <w:numPr>
                <w:ilvl w:val="0"/>
                <w:numId w:val="22"/>
              </w:numPr>
              <w:spacing w:after="0" w:line="240" w:lineRule="auto"/>
              <w:jc w:val="both"/>
              <w:rPr>
                <w:rFonts w:cstheme="minorHAnsi"/>
                <w:color w:val="000000"/>
                <w:sz w:val="22"/>
                <w:szCs w:val="22"/>
                <w:lang w:val="es-419"/>
              </w:rPr>
            </w:pPr>
            <w:r w:rsidRPr="00255DF8">
              <w:rPr>
                <w:rFonts w:cstheme="minorHAnsi"/>
                <w:color w:val="000000"/>
                <w:sz w:val="22"/>
                <w:szCs w:val="22"/>
                <w:lang w:val="es-419"/>
              </w:rPr>
              <w:t>Gobernanza Corporativa y Salud Ocupacional</w:t>
            </w:r>
          </w:p>
        </w:tc>
        <w:tc>
          <w:tcPr>
            <w:tcW w:w="4675" w:type="dxa"/>
            <w:tcBorders>
              <w:bottom w:val="single" w:sz="4" w:space="0" w:color="auto"/>
            </w:tcBorders>
          </w:tcPr>
          <w:p w14:paraId="407422F4" w14:textId="77777777" w:rsidR="005361C1" w:rsidRPr="00255DF8" w:rsidRDefault="005361C1" w:rsidP="00FD3B0A">
            <w:pPr>
              <w:pStyle w:val="Prrafodelista"/>
              <w:numPr>
                <w:ilvl w:val="0"/>
                <w:numId w:val="21"/>
              </w:numPr>
              <w:spacing w:after="0" w:line="240" w:lineRule="auto"/>
              <w:jc w:val="both"/>
              <w:rPr>
                <w:rFonts w:cstheme="minorHAnsi"/>
                <w:color w:val="000000"/>
                <w:sz w:val="22"/>
                <w:szCs w:val="22"/>
                <w:lang w:val="es-419"/>
              </w:rPr>
            </w:pPr>
            <w:r w:rsidRPr="00255DF8">
              <w:rPr>
                <w:rFonts w:cstheme="minorHAnsi"/>
                <w:color w:val="000000"/>
                <w:sz w:val="22"/>
                <w:szCs w:val="22"/>
                <w:lang w:val="es-419"/>
              </w:rPr>
              <w:t>Integración de la Salud Ocupacional en la RSC</w:t>
            </w:r>
          </w:p>
          <w:p w14:paraId="1BF0DEE8" w14:textId="77777777" w:rsidR="002410A5" w:rsidRPr="00255DF8" w:rsidRDefault="002410A5" w:rsidP="00FD3B0A">
            <w:pPr>
              <w:pStyle w:val="Prrafodelista"/>
              <w:numPr>
                <w:ilvl w:val="0"/>
                <w:numId w:val="21"/>
              </w:numPr>
              <w:spacing w:after="0" w:line="240" w:lineRule="auto"/>
              <w:jc w:val="both"/>
              <w:rPr>
                <w:rFonts w:cstheme="minorHAnsi"/>
                <w:color w:val="000000"/>
                <w:sz w:val="22"/>
                <w:szCs w:val="22"/>
                <w:lang w:val="es-419"/>
              </w:rPr>
            </w:pPr>
            <w:r w:rsidRPr="00255DF8">
              <w:rPr>
                <w:rFonts w:cstheme="minorHAnsi"/>
                <w:color w:val="000000"/>
                <w:sz w:val="22"/>
                <w:szCs w:val="22"/>
                <w:lang w:val="es-419"/>
              </w:rPr>
              <w:t>Calidad de atención médica y gestión de riesgos</w:t>
            </w:r>
          </w:p>
          <w:p w14:paraId="1B48D712" w14:textId="13D0C198" w:rsidR="00C35FF7" w:rsidRPr="00255DF8" w:rsidRDefault="002410A5" w:rsidP="00FD3B0A">
            <w:pPr>
              <w:pStyle w:val="Prrafodelista"/>
              <w:numPr>
                <w:ilvl w:val="0"/>
                <w:numId w:val="21"/>
              </w:numPr>
              <w:spacing w:after="0" w:line="240" w:lineRule="auto"/>
              <w:jc w:val="both"/>
              <w:rPr>
                <w:rFonts w:cstheme="minorHAnsi"/>
                <w:color w:val="000000"/>
                <w:sz w:val="22"/>
                <w:szCs w:val="22"/>
                <w:lang w:val="es-419"/>
              </w:rPr>
            </w:pPr>
            <w:r w:rsidRPr="00255DF8">
              <w:rPr>
                <w:rFonts w:cstheme="minorHAnsi"/>
                <w:color w:val="000000"/>
                <w:sz w:val="22"/>
                <w:szCs w:val="22"/>
                <w:lang w:val="es-419"/>
              </w:rPr>
              <w:t>Evolución de formas de gobierno corporativo</w:t>
            </w:r>
          </w:p>
        </w:tc>
      </w:tr>
    </w:tbl>
    <w:p w14:paraId="6E4ACB50" w14:textId="1A899CB6" w:rsidR="003546B2" w:rsidRPr="00255DF8" w:rsidRDefault="003546B2" w:rsidP="003546B2">
      <w:pPr>
        <w:spacing w:after="0" w:line="360" w:lineRule="auto"/>
        <w:rPr>
          <w:rFonts w:cstheme="minorHAnsi"/>
          <w:b/>
          <w:bCs/>
          <w:i/>
          <w:iCs/>
          <w:color w:val="000000"/>
          <w:lang w:val="es-419"/>
        </w:rPr>
      </w:pPr>
      <w:r w:rsidRPr="00255DF8">
        <w:rPr>
          <w:rFonts w:eastAsiaTheme="majorEastAsia" w:cstheme="minorHAnsi"/>
          <w:b/>
          <w:bCs/>
          <w:color w:val="5B9BD5" w:themeColor="accent1"/>
          <w:lang w:val="es-ES"/>
        </w:rPr>
        <w:t xml:space="preserve">Tabla 2 Mapeo de las principales tendencias de investigación en RSE  </w:t>
      </w:r>
      <w:r w:rsidRPr="00255DF8">
        <w:rPr>
          <w:rFonts w:cstheme="minorHAnsi"/>
          <w:sz w:val="20"/>
          <w:szCs w:val="20"/>
          <w:lang w:val="es-HN"/>
        </w:rPr>
        <w:br/>
      </w:r>
    </w:p>
    <w:p w14:paraId="61C82D72" w14:textId="246F3334" w:rsidR="00F02EC0" w:rsidRPr="00255DF8" w:rsidRDefault="003546B2" w:rsidP="00255DF8">
      <w:pPr>
        <w:jc w:val="both"/>
        <w:rPr>
          <w:rFonts w:eastAsiaTheme="majorEastAsia" w:cstheme="minorHAnsi"/>
          <w:b/>
          <w:bCs/>
          <w:color w:val="2E74B5" w:themeColor="accent1" w:themeShade="BF"/>
          <w:sz w:val="28"/>
          <w:szCs w:val="28"/>
          <w:lang w:val="es-ES"/>
        </w:rPr>
      </w:pPr>
      <w:r w:rsidRPr="00255DF8">
        <w:rPr>
          <w:rFonts w:eastAsiaTheme="majorEastAsia" w:cstheme="minorHAnsi"/>
          <w:b/>
          <w:bCs/>
          <w:color w:val="2E74B5" w:themeColor="accent1" w:themeShade="BF"/>
          <w:sz w:val="28"/>
          <w:szCs w:val="28"/>
          <w:lang w:val="es-ES"/>
        </w:rPr>
        <w:t xml:space="preserve">CONCLUSIONES Y RECOMENDACIONES </w:t>
      </w:r>
    </w:p>
    <w:p w14:paraId="4FD0D95F" w14:textId="77777777" w:rsidR="001B467A" w:rsidRDefault="001B467A" w:rsidP="00F02EC0">
      <w:pPr>
        <w:spacing w:after="0" w:line="360" w:lineRule="auto"/>
        <w:jc w:val="both"/>
        <w:rPr>
          <w:rFonts w:asciiTheme="majorHAnsi" w:hAnsiTheme="majorHAnsi" w:cstheme="majorHAnsi"/>
          <w:color w:val="000000" w:themeColor="text1"/>
          <w:lang w:val="es-419"/>
        </w:rPr>
      </w:pPr>
    </w:p>
    <w:p w14:paraId="77D989BF" w14:textId="3FE96FA2" w:rsidR="006017B9" w:rsidRPr="00255DF8" w:rsidRDefault="004D424A" w:rsidP="006017B9">
      <w:pPr>
        <w:spacing w:after="0" w:line="360" w:lineRule="auto"/>
        <w:jc w:val="both"/>
        <w:rPr>
          <w:rFonts w:cstheme="minorHAnsi"/>
          <w:color w:val="000000" w:themeColor="text1"/>
          <w:lang w:val="es-419"/>
        </w:rPr>
      </w:pPr>
      <w:r w:rsidRPr="00255DF8">
        <w:rPr>
          <w:rFonts w:cstheme="minorHAnsi"/>
          <w:color w:val="000000" w:themeColor="text1"/>
          <w:lang w:val="es-419"/>
        </w:rPr>
        <w:t xml:space="preserve">La revisión documental sobre la Responsabilidad Social Empresarial (RSE) muestra un aumento significativo en las publicaciones durante los últimos dos años, representando el 26% del total analizado. Este incremento refleja un interés creciente en la temática y la evolución de la RSE como campo de </w:t>
      </w:r>
      <w:r w:rsidRPr="00255DF8">
        <w:rPr>
          <w:rFonts w:cstheme="minorHAnsi"/>
          <w:color w:val="000000" w:themeColor="text1"/>
          <w:lang w:val="es-419"/>
        </w:rPr>
        <w:lastRenderedPageBreak/>
        <w:t>estudio. Las investigaciones abarcan enfoques bibliométricos, sistémicos y empíricos, destacando la interdisciplinariedad y complejidad en la exploración de la RSE.</w:t>
      </w:r>
      <w:r w:rsidR="00B5194E" w:rsidRPr="00255DF8">
        <w:rPr>
          <w:rFonts w:cstheme="minorHAnsi"/>
          <w:lang w:val="es-HN"/>
        </w:rPr>
        <w:t xml:space="preserve"> </w:t>
      </w:r>
      <w:r w:rsidR="00B5194E" w:rsidRPr="00255DF8">
        <w:rPr>
          <w:rFonts w:cstheme="minorHAnsi"/>
          <w:color w:val="000000" w:themeColor="text1"/>
          <w:lang w:val="es-419"/>
        </w:rPr>
        <w:t>La revista “</w:t>
      </w:r>
      <w:proofErr w:type="spellStart"/>
      <w:r w:rsidR="00B5194E" w:rsidRPr="00255DF8">
        <w:rPr>
          <w:rFonts w:cstheme="minorHAnsi"/>
          <w:color w:val="000000" w:themeColor="text1"/>
          <w:lang w:val="es-419"/>
        </w:rPr>
        <w:t>Sustainability</w:t>
      </w:r>
      <w:proofErr w:type="spellEnd"/>
      <w:r w:rsidR="00B5194E" w:rsidRPr="00255DF8">
        <w:rPr>
          <w:rFonts w:cstheme="minorHAnsi"/>
          <w:color w:val="000000" w:themeColor="text1"/>
          <w:lang w:val="es-419"/>
        </w:rPr>
        <w:t xml:space="preserve"> (</w:t>
      </w:r>
      <w:proofErr w:type="spellStart"/>
      <w:r w:rsidR="00B5194E" w:rsidRPr="00255DF8">
        <w:rPr>
          <w:rFonts w:cstheme="minorHAnsi"/>
          <w:color w:val="000000" w:themeColor="text1"/>
          <w:lang w:val="es-419"/>
        </w:rPr>
        <w:t>Switzerland</w:t>
      </w:r>
      <w:proofErr w:type="spellEnd"/>
      <w:r w:rsidR="00B5194E" w:rsidRPr="00255DF8">
        <w:rPr>
          <w:rFonts w:cstheme="minorHAnsi"/>
          <w:color w:val="000000" w:themeColor="text1"/>
          <w:lang w:val="es-419"/>
        </w:rPr>
        <w:t>)” emerge como la más representativa en el campo, concentrando el 67% de las publicaciones revisadas.</w:t>
      </w:r>
    </w:p>
    <w:p w14:paraId="19A3A64C" w14:textId="77777777" w:rsidR="004D424A" w:rsidRDefault="004D424A" w:rsidP="006017B9">
      <w:pPr>
        <w:spacing w:after="0" w:line="360" w:lineRule="auto"/>
        <w:jc w:val="both"/>
        <w:rPr>
          <w:rFonts w:asciiTheme="majorHAnsi" w:hAnsiTheme="majorHAnsi" w:cstheme="majorHAnsi"/>
          <w:color w:val="000000" w:themeColor="text1"/>
          <w:lang w:val="es-419"/>
        </w:rPr>
      </w:pPr>
    </w:p>
    <w:p w14:paraId="47B2CF60" w14:textId="6A74B07D" w:rsidR="004D424A" w:rsidRPr="00255DF8" w:rsidRDefault="004D424A" w:rsidP="006017B9">
      <w:pPr>
        <w:spacing w:after="0" w:line="360" w:lineRule="auto"/>
        <w:jc w:val="both"/>
        <w:rPr>
          <w:rFonts w:cstheme="minorHAnsi"/>
          <w:color w:val="000000" w:themeColor="text1"/>
          <w:lang w:val="es-419"/>
        </w:rPr>
      </w:pPr>
      <w:r w:rsidRPr="00255DF8">
        <w:rPr>
          <w:rFonts w:cstheme="minorHAnsi"/>
          <w:color w:val="000000" w:themeColor="text1"/>
          <w:lang w:val="es-419"/>
        </w:rPr>
        <w:t>Los estudios consolidan a la RSE como una estrategia esencial para las organizaciones, promoviendo prácticas sostenibles y la integración de los Objetivos de Desarrollo Sostenible (ODS). Las tendencias emergentes incluyen: 1) Finanzas Ambientales y ESG, 2) Responsabilidad Social Corporativa (RSC) y Sostenibilidad Empresarial, 3) Emprendimiento Social y Ética Corporativa, 4) Innovación Tecnológica en Evaluación Ambiental y Comunicación Corporativa, y 5) Gobernanza Corporativa y Salud Ocupacional. Estas tendencias sugieren una evolución continua en la práctica y estudio de la RSE.</w:t>
      </w:r>
    </w:p>
    <w:p w14:paraId="2417BFF7" w14:textId="77777777" w:rsidR="005A0A04" w:rsidRPr="00255DF8" w:rsidRDefault="005A0A04" w:rsidP="00677F12">
      <w:pPr>
        <w:spacing w:after="0" w:line="360" w:lineRule="auto"/>
        <w:jc w:val="both"/>
        <w:rPr>
          <w:rFonts w:cstheme="minorHAnsi"/>
          <w:color w:val="000000" w:themeColor="text1"/>
          <w:lang w:val="es-419"/>
        </w:rPr>
      </w:pPr>
    </w:p>
    <w:p w14:paraId="25DD68B1" w14:textId="3C58573E" w:rsidR="008126D8" w:rsidRPr="00255DF8" w:rsidRDefault="004D424A" w:rsidP="00677F12">
      <w:pPr>
        <w:spacing w:after="0" w:line="360" w:lineRule="auto"/>
        <w:jc w:val="both"/>
        <w:rPr>
          <w:rFonts w:cstheme="minorHAnsi"/>
          <w:color w:val="000000" w:themeColor="text1"/>
          <w:lang w:val="es-419"/>
        </w:rPr>
      </w:pPr>
      <w:r w:rsidRPr="00255DF8">
        <w:rPr>
          <w:rFonts w:cstheme="minorHAnsi"/>
          <w:color w:val="000000" w:themeColor="text1"/>
          <w:lang w:val="es-419"/>
        </w:rPr>
        <w:t xml:space="preserve">Aunque se ha avanzado significativamente en la RSE, esta investigación presenta limitaciones debido al uso exclusivo de artículos de acceso abierto en la base de datos </w:t>
      </w:r>
      <w:proofErr w:type="spellStart"/>
      <w:r w:rsidRPr="00255DF8">
        <w:rPr>
          <w:rFonts w:cstheme="minorHAnsi"/>
          <w:color w:val="000000" w:themeColor="text1"/>
          <w:lang w:val="es-419"/>
        </w:rPr>
        <w:t>Scopus</w:t>
      </w:r>
      <w:proofErr w:type="spellEnd"/>
      <w:r w:rsidRPr="00255DF8">
        <w:rPr>
          <w:rFonts w:cstheme="minorHAnsi"/>
          <w:color w:val="000000" w:themeColor="text1"/>
          <w:lang w:val="es-419"/>
        </w:rPr>
        <w:t>. Se recomienda explorar otras bases de datos para incluir un mayor número de investigaciones relevantes.</w:t>
      </w:r>
    </w:p>
    <w:p w14:paraId="63B61D66" w14:textId="77777777" w:rsidR="006017B9" w:rsidRPr="00391775" w:rsidRDefault="006017B9" w:rsidP="00253872">
      <w:pPr>
        <w:spacing w:after="0" w:line="360" w:lineRule="auto"/>
        <w:rPr>
          <w:rFonts w:asciiTheme="majorHAnsi" w:hAnsiTheme="majorHAnsi" w:cstheme="majorHAnsi"/>
          <w:color w:val="000000"/>
          <w:lang w:val="es-419"/>
        </w:rPr>
      </w:pPr>
    </w:p>
    <w:p w14:paraId="51A88BB7" w14:textId="0B409CB6" w:rsidR="00132724" w:rsidRPr="00255DF8" w:rsidRDefault="003546B2" w:rsidP="00255DF8">
      <w:pPr>
        <w:jc w:val="both"/>
        <w:rPr>
          <w:rFonts w:eastAsiaTheme="majorEastAsia" w:cstheme="minorHAnsi"/>
          <w:b/>
          <w:bCs/>
          <w:color w:val="2E74B5" w:themeColor="accent1" w:themeShade="BF"/>
          <w:sz w:val="28"/>
          <w:szCs w:val="28"/>
          <w:lang w:val="es-ES"/>
        </w:rPr>
      </w:pPr>
      <w:r w:rsidRPr="00255DF8">
        <w:rPr>
          <w:rFonts w:eastAsiaTheme="majorEastAsia" w:cstheme="minorHAnsi"/>
          <w:b/>
          <w:bCs/>
          <w:color w:val="2E74B5" w:themeColor="accent1" w:themeShade="BF"/>
          <w:sz w:val="28"/>
          <w:szCs w:val="28"/>
          <w:lang w:val="es-ES"/>
        </w:rPr>
        <w:t xml:space="preserve">REFERENCIAS </w:t>
      </w:r>
    </w:p>
    <w:p w14:paraId="1A3E056F" w14:textId="77777777" w:rsidR="001C6366" w:rsidRDefault="001C6366" w:rsidP="00253872">
      <w:pPr>
        <w:spacing w:after="0" w:line="360" w:lineRule="auto"/>
        <w:rPr>
          <w:rFonts w:asciiTheme="majorHAnsi" w:hAnsiTheme="majorHAnsi" w:cstheme="majorHAnsi"/>
          <w:color w:val="000000"/>
          <w:lang w:val="es-419"/>
        </w:rPr>
      </w:pPr>
    </w:p>
    <w:p w14:paraId="5C90283C" w14:textId="77777777" w:rsidR="00B946E3" w:rsidRPr="00255DF8" w:rsidRDefault="001C6366" w:rsidP="00B946E3">
      <w:pPr>
        <w:pStyle w:val="Bibliografa"/>
        <w:rPr>
          <w:rFonts w:cstheme="minorHAnsi"/>
          <w:lang w:val="es-HN"/>
        </w:rPr>
      </w:pPr>
      <w:r w:rsidRPr="00255DF8">
        <w:rPr>
          <w:rFonts w:cstheme="minorHAnsi"/>
          <w:color w:val="000000"/>
          <w:lang w:val="es-419"/>
        </w:rPr>
        <w:fldChar w:fldCharType="begin"/>
      </w:r>
      <w:r w:rsidR="00B946E3" w:rsidRPr="00255DF8">
        <w:rPr>
          <w:rFonts w:cstheme="minorHAnsi"/>
          <w:color w:val="000000"/>
          <w:lang w:val="es-HN"/>
        </w:rPr>
        <w:instrText xml:space="preserve"> ADDIN ZOTERO_BIBL {"uncited":[],"omitted":[],"custom":[]} CSL_BIBLIOGRAPHY </w:instrText>
      </w:r>
      <w:r w:rsidRPr="00255DF8">
        <w:rPr>
          <w:rFonts w:cstheme="minorHAnsi"/>
          <w:color w:val="000000"/>
          <w:lang w:val="es-419"/>
        </w:rPr>
        <w:fldChar w:fldCharType="separate"/>
      </w:r>
      <w:r w:rsidR="00B946E3" w:rsidRPr="00255DF8">
        <w:rPr>
          <w:rFonts w:cstheme="minorHAnsi"/>
          <w:lang w:val="es-HN"/>
        </w:rPr>
        <w:t xml:space="preserve">Abad-Segura, E., González-Zamar, M.-D., &amp; Squillante, M. (2021). </w:t>
      </w:r>
      <w:r w:rsidR="00B946E3" w:rsidRPr="00255DF8">
        <w:rPr>
          <w:rFonts w:cstheme="minorHAnsi"/>
        </w:rPr>
        <w:t xml:space="preserve">Examining the Research on Business Information-Entropy Correlation in the Accounting Process of Organizations. </w:t>
      </w:r>
      <w:r w:rsidR="00B946E3" w:rsidRPr="00255DF8">
        <w:rPr>
          <w:rFonts w:cstheme="minorHAnsi"/>
          <w:i/>
          <w:iCs/>
          <w:lang w:val="es-HN"/>
        </w:rPr>
        <w:t>Entropy</w:t>
      </w:r>
      <w:r w:rsidR="00B946E3" w:rsidRPr="00255DF8">
        <w:rPr>
          <w:rFonts w:cstheme="minorHAnsi"/>
          <w:lang w:val="es-HN"/>
        </w:rPr>
        <w:t xml:space="preserve">, </w:t>
      </w:r>
      <w:r w:rsidR="00B946E3" w:rsidRPr="00255DF8">
        <w:rPr>
          <w:rFonts w:cstheme="minorHAnsi"/>
          <w:i/>
          <w:iCs/>
          <w:lang w:val="es-HN"/>
        </w:rPr>
        <w:t>23</w:t>
      </w:r>
      <w:r w:rsidR="00B946E3" w:rsidRPr="00255DF8">
        <w:rPr>
          <w:rFonts w:cstheme="minorHAnsi"/>
          <w:lang w:val="es-HN"/>
        </w:rPr>
        <w:t>(11), 1493. https://doi.org/10.3390/e23111493</w:t>
      </w:r>
    </w:p>
    <w:p w14:paraId="21646B07" w14:textId="77777777" w:rsidR="00B946E3" w:rsidRPr="00255DF8" w:rsidRDefault="00B946E3" w:rsidP="00B946E3">
      <w:pPr>
        <w:pStyle w:val="Bibliografa"/>
        <w:rPr>
          <w:rFonts w:cstheme="minorHAnsi"/>
          <w:lang w:val="es-HN"/>
        </w:rPr>
      </w:pPr>
      <w:r w:rsidRPr="00255DF8">
        <w:rPr>
          <w:rFonts w:cstheme="minorHAnsi"/>
          <w:lang w:val="es-HN"/>
        </w:rPr>
        <w:t xml:space="preserve">Accinelli Gamba, E., &amp; De La FuenteGarcía, J. L. (2013). Responsabilidad social corporativa, actividades empresariales y desarrollo sustentable Modelo matemático de las decisiones en la empresa. </w:t>
      </w:r>
      <w:r w:rsidRPr="00255DF8">
        <w:rPr>
          <w:rFonts w:cstheme="minorHAnsi"/>
          <w:i/>
          <w:iCs/>
          <w:lang w:val="es-HN"/>
        </w:rPr>
        <w:t>Contaduría y Administración</w:t>
      </w:r>
      <w:r w:rsidRPr="00255DF8">
        <w:rPr>
          <w:rFonts w:cstheme="minorHAnsi"/>
          <w:lang w:val="es-HN"/>
        </w:rPr>
        <w:t xml:space="preserve">, </w:t>
      </w:r>
      <w:r w:rsidRPr="00255DF8">
        <w:rPr>
          <w:rFonts w:cstheme="minorHAnsi"/>
          <w:i/>
          <w:iCs/>
          <w:lang w:val="es-HN"/>
        </w:rPr>
        <w:t>58</w:t>
      </w:r>
      <w:r w:rsidRPr="00255DF8">
        <w:rPr>
          <w:rFonts w:cstheme="minorHAnsi"/>
          <w:lang w:val="es-HN"/>
        </w:rPr>
        <w:t>(3), 227-248. https://doi.org/10.1016/S0186-1042(13)71228-2</w:t>
      </w:r>
    </w:p>
    <w:p w14:paraId="246AAE3B" w14:textId="77777777" w:rsidR="00B946E3" w:rsidRPr="00255DF8" w:rsidRDefault="00B946E3" w:rsidP="00B946E3">
      <w:pPr>
        <w:pStyle w:val="Bibliografa"/>
        <w:rPr>
          <w:rFonts w:cstheme="minorHAnsi"/>
        </w:rPr>
      </w:pPr>
      <w:r w:rsidRPr="00255DF8">
        <w:rPr>
          <w:rFonts w:cstheme="minorHAnsi"/>
          <w:lang w:val="es-HN"/>
        </w:rPr>
        <w:t xml:space="preserve">Ahmad Rizal, A. R., Abang Ahmad, D. A. M., Universiti Malaysia Sarawak, Raslie, H., &amp; Universiti Malaysia Sarawak. </w:t>
      </w:r>
      <w:r w:rsidRPr="00255DF8">
        <w:rPr>
          <w:rFonts w:cstheme="minorHAnsi"/>
        </w:rPr>
        <w:t xml:space="preserve">(2022). Conceptualising the Role of Opinion Leaders as Moderator to Local Communities Commitment in Corporate Social Responsibility (CSR) Communication. </w:t>
      </w:r>
      <w:r w:rsidRPr="00255DF8">
        <w:rPr>
          <w:rFonts w:cstheme="minorHAnsi"/>
          <w:i/>
          <w:iCs/>
        </w:rPr>
        <w:t>Jurnal Komunikasi: Malaysian Journal of Communication</w:t>
      </w:r>
      <w:r w:rsidRPr="00255DF8">
        <w:rPr>
          <w:rFonts w:cstheme="minorHAnsi"/>
        </w:rPr>
        <w:t xml:space="preserve">, </w:t>
      </w:r>
      <w:r w:rsidRPr="00255DF8">
        <w:rPr>
          <w:rFonts w:cstheme="minorHAnsi"/>
          <w:i/>
          <w:iCs/>
        </w:rPr>
        <w:t>38</w:t>
      </w:r>
      <w:r w:rsidRPr="00255DF8">
        <w:rPr>
          <w:rFonts w:cstheme="minorHAnsi"/>
        </w:rPr>
        <w:t>(4), 425-441. https://doi.org/10.17576/JKMJC-2022-3804-24</w:t>
      </w:r>
    </w:p>
    <w:p w14:paraId="2BAADA3D" w14:textId="77777777" w:rsidR="00B946E3" w:rsidRPr="00255DF8" w:rsidRDefault="00B946E3" w:rsidP="00B946E3">
      <w:pPr>
        <w:pStyle w:val="Bibliografa"/>
        <w:rPr>
          <w:rFonts w:cstheme="minorHAnsi"/>
        </w:rPr>
      </w:pPr>
      <w:r w:rsidRPr="00255DF8">
        <w:rPr>
          <w:rFonts w:cstheme="minorHAnsi"/>
          <w:lang w:val="es-HN"/>
        </w:rPr>
        <w:lastRenderedPageBreak/>
        <w:t xml:space="preserve">Bautista-Bernal, I., Quintana-García, C., &amp; Marchante-Lara, M. (2021). </w:t>
      </w:r>
      <w:r w:rsidRPr="00255DF8">
        <w:rPr>
          <w:rFonts w:cstheme="minorHAnsi"/>
        </w:rPr>
        <w:t xml:space="preserve">Research trends in occupational health and social responsibility: A bibliometric analysis. </w:t>
      </w:r>
      <w:r w:rsidRPr="00255DF8">
        <w:rPr>
          <w:rFonts w:cstheme="minorHAnsi"/>
          <w:i/>
          <w:iCs/>
        </w:rPr>
        <w:t>Safety Science</w:t>
      </w:r>
      <w:r w:rsidRPr="00255DF8">
        <w:rPr>
          <w:rFonts w:cstheme="minorHAnsi"/>
        </w:rPr>
        <w:t xml:space="preserve">, </w:t>
      </w:r>
      <w:r w:rsidRPr="00255DF8">
        <w:rPr>
          <w:rFonts w:cstheme="minorHAnsi"/>
          <w:i/>
          <w:iCs/>
        </w:rPr>
        <w:t>137</w:t>
      </w:r>
      <w:r w:rsidRPr="00255DF8">
        <w:rPr>
          <w:rFonts w:cstheme="minorHAnsi"/>
        </w:rPr>
        <w:t>, 105167. https://doi.org/10.1016/j.ssci.2021.105167</w:t>
      </w:r>
    </w:p>
    <w:p w14:paraId="5483109A" w14:textId="77777777" w:rsidR="00B946E3" w:rsidRPr="00255DF8" w:rsidRDefault="00B946E3" w:rsidP="00B946E3">
      <w:pPr>
        <w:pStyle w:val="Bibliografa"/>
        <w:rPr>
          <w:rFonts w:cstheme="minorHAnsi"/>
          <w:lang w:val="es-HN"/>
        </w:rPr>
      </w:pPr>
      <w:r w:rsidRPr="00255DF8">
        <w:rPr>
          <w:rFonts w:cstheme="minorHAnsi"/>
        </w:rPr>
        <w:t xml:space="preserve">Bosi, M. K., Lajuni, N., Wellfren, A. C., &amp; Lim, T. S. (2022). Sustainability Reporting through Environmental, Social, and Governance: A Bibliometric Review. </w:t>
      </w:r>
      <w:r w:rsidRPr="00255DF8">
        <w:rPr>
          <w:rFonts w:cstheme="minorHAnsi"/>
          <w:i/>
          <w:iCs/>
          <w:lang w:val="es-HN"/>
        </w:rPr>
        <w:t>Sustainability</w:t>
      </w:r>
      <w:r w:rsidRPr="00255DF8">
        <w:rPr>
          <w:rFonts w:cstheme="minorHAnsi"/>
          <w:lang w:val="es-HN"/>
        </w:rPr>
        <w:t xml:space="preserve">, </w:t>
      </w:r>
      <w:r w:rsidRPr="00255DF8">
        <w:rPr>
          <w:rFonts w:cstheme="minorHAnsi"/>
          <w:i/>
          <w:iCs/>
          <w:lang w:val="es-HN"/>
        </w:rPr>
        <w:t>14</w:t>
      </w:r>
      <w:r w:rsidRPr="00255DF8">
        <w:rPr>
          <w:rFonts w:cstheme="minorHAnsi"/>
          <w:lang w:val="es-HN"/>
        </w:rPr>
        <w:t>(19), 12071. https://doi.org/10.3390/su141912071</w:t>
      </w:r>
    </w:p>
    <w:p w14:paraId="4320D7DC" w14:textId="77777777" w:rsidR="00B946E3" w:rsidRPr="00255DF8" w:rsidRDefault="00B946E3" w:rsidP="00B946E3">
      <w:pPr>
        <w:pStyle w:val="Bibliografa"/>
        <w:rPr>
          <w:rFonts w:cstheme="minorHAnsi"/>
          <w:lang w:val="es-HN"/>
        </w:rPr>
      </w:pPr>
      <w:r w:rsidRPr="00255DF8">
        <w:rPr>
          <w:rFonts w:cstheme="minorHAnsi"/>
          <w:lang w:val="es-HN"/>
        </w:rPr>
        <w:t xml:space="preserve">Buchelli Aguirre, E. E., Yara Rodríguez, Y. K., &amp; Africano Martínez, E. A. (2016). Caracterización de las prácticas de responsabilidad social relacionadas con gestión del talento humano en el Hospital de San José, Bogotá D.C., Colombia. </w:t>
      </w:r>
      <w:r w:rsidRPr="00255DF8">
        <w:rPr>
          <w:rFonts w:cstheme="minorHAnsi"/>
          <w:i/>
          <w:iCs/>
          <w:lang w:val="es-HN"/>
        </w:rPr>
        <w:t>Repertorio de Medicina y Cirugía</w:t>
      </w:r>
      <w:r w:rsidRPr="00255DF8">
        <w:rPr>
          <w:rFonts w:cstheme="minorHAnsi"/>
          <w:lang w:val="es-HN"/>
        </w:rPr>
        <w:t xml:space="preserve">, </w:t>
      </w:r>
      <w:r w:rsidRPr="00255DF8">
        <w:rPr>
          <w:rFonts w:cstheme="minorHAnsi"/>
          <w:i/>
          <w:iCs/>
          <w:lang w:val="es-HN"/>
        </w:rPr>
        <w:t>25</w:t>
      </w:r>
      <w:r w:rsidRPr="00255DF8">
        <w:rPr>
          <w:rFonts w:cstheme="minorHAnsi"/>
          <w:lang w:val="es-HN"/>
        </w:rPr>
        <w:t>(2), 109-117. https://doi.org/10.1016/j.reper.2016.03.005</w:t>
      </w:r>
    </w:p>
    <w:p w14:paraId="5E05ECAF" w14:textId="77777777" w:rsidR="00B946E3" w:rsidRPr="00255DF8" w:rsidRDefault="00B946E3" w:rsidP="00B946E3">
      <w:pPr>
        <w:pStyle w:val="Bibliografa"/>
        <w:rPr>
          <w:rFonts w:cstheme="minorHAnsi"/>
          <w:lang w:val="es-HN"/>
        </w:rPr>
      </w:pPr>
      <w:r w:rsidRPr="00255DF8">
        <w:rPr>
          <w:rFonts w:cstheme="minorHAnsi"/>
          <w:lang w:val="es-HN"/>
        </w:rPr>
        <w:t xml:space="preserve">Chu, M., Muhamad, H. B., Mustapha, M. B., San, O. T., Zan, F., &amp; Jia, X. (2022). </w:t>
      </w:r>
      <w:r w:rsidRPr="00255DF8">
        <w:rPr>
          <w:rFonts w:cstheme="minorHAnsi"/>
        </w:rPr>
        <w:t xml:space="preserve">Research Trends in Corporate Social Responsibility and Innovation: A Bibliometric Analysis. </w:t>
      </w:r>
      <w:r w:rsidRPr="00255DF8">
        <w:rPr>
          <w:rFonts w:cstheme="minorHAnsi"/>
          <w:i/>
          <w:iCs/>
          <w:lang w:val="es-HN"/>
        </w:rPr>
        <w:t>Sustainability</w:t>
      </w:r>
      <w:r w:rsidRPr="00255DF8">
        <w:rPr>
          <w:rFonts w:cstheme="minorHAnsi"/>
          <w:lang w:val="es-HN"/>
        </w:rPr>
        <w:t xml:space="preserve">, </w:t>
      </w:r>
      <w:r w:rsidRPr="00255DF8">
        <w:rPr>
          <w:rFonts w:cstheme="minorHAnsi"/>
          <w:i/>
          <w:iCs/>
          <w:lang w:val="es-HN"/>
        </w:rPr>
        <w:t>14</w:t>
      </w:r>
      <w:r w:rsidRPr="00255DF8">
        <w:rPr>
          <w:rFonts w:cstheme="minorHAnsi"/>
          <w:lang w:val="es-HN"/>
        </w:rPr>
        <w:t>(21), 14185. https://doi.org/10.3390/su142114185</w:t>
      </w:r>
    </w:p>
    <w:p w14:paraId="2455E6A5" w14:textId="77777777" w:rsidR="00B946E3" w:rsidRPr="00255DF8" w:rsidRDefault="00B946E3" w:rsidP="00B946E3">
      <w:pPr>
        <w:pStyle w:val="Bibliografa"/>
        <w:rPr>
          <w:rFonts w:cstheme="minorHAnsi"/>
          <w:lang w:val="es-HN"/>
        </w:rPr>
      </w:pPr>
      <w:r w:rsidRPr="00255DF8">
        <w:rPr>
          <w:rFonts w:cstheme="minorHAnsi"/>
          <w:lang w:val="es-HN"/>
        </w:rPr>
        <w:t xml:space="preserve">Dzage, E. J., &amp; Szabados, G. N. (2024). </w:t>
      </w:r>
      <w:r w:rsidRPr="00255DF8">
        <w:rPr>
          <w:rFonts w:cstheme="minorHAnsi"/>
        </w:rPr>
        <w:t xml:space="preserve">The Relationship of Corporate Social Responsibility with Business Performance—A Bibliometric Literature Review. </w:t>
      </w:r>
      <w:r w:rsidRPr="00255DF8">
        <w:rPr>
          <w:rFonts w:cstheme="minorHAnsi"/>
          <w:i/>
          <w:iCs/>
          <w:lang w:val="es-HN"/>
        </w:rPr>
        <w:t>Sustainability</w:t>
      </w:r>
      <w:r w:rsidRPr="00255DF8">
        <w:rPr>
          <w:rFonts w:cstheme="minorHAnsi"/>
          <w:lang w:val="es-HN"/>
        </w:rPr>
        <w:t xml:space="preserve">, </w:t>
      </w:r>
      <w:r w:rsidRPr="00255DF8">
        <w:rPr>
          <w:rFonts w:cstheme="minorHAnsi"/>
          <w:i/>
          <w:iCs/>
          <w:lang w:val="es-HN"/>
        </w:rPr>
        <w:t>16</w:t>
      </w:r>
      <w:r w:rsidRPr="00255DF8">
        <w:rPr>
          <w:rFonts w:cstheme="minorHAnsi"/>
          <w:lang w:val="es-HN"/>
        </w:rPr>
        <w:t>(7), 2637. https://doi.org/10.3390/su16072637</w:t>
      </w:r>
    </w:p>
    <w:p w14:paraId="0E7DFF18" w14:textId="77777777" w:rsidR="00B946E3" w:rsidRPr="00255DF8" w:rsidRDefault="00B946E3" w:rsidP="00B946E3">
      <w:pPr>
        <w:pStyle w:val="Bibliografa"/>
        <w:rPr>
          <w:rFonts w:cstheme="minorHAnsi"/>
          <w:lang w:val="es-HN"/>
        </w:rPr>
      </w:pPr>
      <w:r w:rsidRPr="00255DF8">
        <w:rPr>
          <w:rFonts w:cstheme="minorHAnsi"/>
          <w:lang w:val="es-HN"/>
        </w:rPr>
        <w:t xml:space="preserve">Encinas Palafox, W. C., Velarde Mendívil, A. T. D. N. D. J., &amp; Pacheco Navarro, A. C. (2021). Responsabilidad social corporativa, origen y relevancia. </w:t>
      </w:r>
      <w:r w:rsidRPr="00255DF8">
        <w:rPr>
          <w:rFonts w:cstheme="minorHAnsi"/>
          <w:i/>
          <w:iCs/>
          <w:lang w:val="es-HN"/>
        </w:rPr>
        <w:t>Indiciales</w:t>
      </w:r>
      <w:r w:rsidRPr="00255DF8">
        <w:rPr>
          <w:rFonts w:cstheme="minorHAnsi"/>
          <w:lang w:val="es-HN"/>
        </w:rPr>
        <w:t xml:space="preserve">, </w:t>
      </w:r>
      <w:r w:rsidRPr="00255DF8">
        <w:rPr>
          <w:rFonts w:cstheme="minorHAnsi"/>
          <w:i/>
          <w:iCs/>
          <w:lang w:val="es-HN"/>
        </w:rPr>
        <w:t>1</w:t>
      </w:r>
      <w:r w:rsidRPr="00255DF8">
        <w:rPr>
          <w:rFonts w:cstheme="minorHAnsi"/>
          <w:lang w:val="es-HN"/>
        </w:rPr>
        <w:t>(1), 51-63. https://doi.org/10.52906/ind.v1i1.9</w:t>
      </w:r>
    </w:p>
    <w:p w14:paraId="12AFE336" w14:textId="77777777" w:rsidR="00B946E3" w:rsidRPr="00255DF8" w:rsidRDefault="00B946E3" w:rsidP="00B946E3">
      <w:pPr>
        <w:pStyle w:val="Bibliografa"/>
        <w:rPr>
          <w:rFonts w:cstheme="minorHAnsi"/>
        </w:rPr>
      </w:pPr>
      <w:r w:rsidRPr="00255DF8">
        <w:rPr>
          <w:rFonts w:cstheme="minorHAnsi"/>
          <w:lang w:val="es-HN"/>
        </w:rPr>
        <w:t xml:space="preserve">Garcés, K. V. C., &amp; Aguirre, M. L. R. (2022). La ética en la responsabilidad social empresarial: Ethics in corporate social responsibility. </w:t>
      </w:r>
      <w:r w:rsidRPr="00255DF8">
        <w:rPr>
          <w:rFonts w:cstheme="minorHAnsi"/>
          <w:i/>
          <w:iCs/>
        </w:rPr>
        <w:t>South Florida Journal of Development</w:t>
      </w:r>
      <w:r w:rsidRPr="00255DF8">
        <w:rPr>
          <w:rFonts w:cstheme="minorHAnsi"/>
        </w:rPr>
        <w:t xml:space="preserve">, </w:t>
      </w:r>
      <w:r w:rsidRPr="00255DF8">
        <w:rPr>
          <w:rFonts w:cstheme="minorHAnsi"/>
          <w:i/>
          <w:iCs/>
        </w:rPr>
        <w:t>3</w:t>
      </w:r>
      <w:r w:rsidRPr="00255DF8">
        <w:rPr>
          <w:rFonts w:cstheme="minorHAnsi"/>
        </w:rPr>
        <w:t>(1), 177-193. https://doi.org/10.46932/sfjdv3n1-014</w:t>
      </w:r>
    </w:p>
    <w:p w14:paraId="00AC3788" w14:textId="77777777" w:rsidR="00B946E3" w:rsidRPr="00255DF8" w:rsidRDefault="00B946E3" w:rsidP="00B946E3">
      <w:pPr>
        <w:pStyle w:val="Bibliografa"/>
        <w:rPr>
          <w:rFonts w:cstheme="minorHAnsi"/>
          <w:lang w:val="es-HN"/>
        </w:rPr>
      </w:pPr>
      <w:r w:rsidRPr="00255DF8">
        <w:rPr>
          <w:rFonts w:cstheme="minorHAnsi"/>
        </w:rPr>
        <w:lastRenderedPageBreak/>
        <w:t xml:space="preserve">García-Jurado, A., Pérez-Barea, J. J., &amp; Nova, R. J. (2021). A New Approach to Social Entrepreneurship: A Systematic Review and Meta-Analysis. </w:t>
      </w:r>
      <w:r w:rsidRPr="00255DF8">
        <w:rPr>
          <w:rFonts w:cstheme="minorHAnsi"/>
          <w:i/>
          <w:iCs/>
          <w:lang w:val="es-HN"/>
        </w:rPr>
        <w:t>Sustainability</w:t>
      </w:r>
      <w:r w:rsidRPr="00255DF8">
        <w:rPr>
          <w:rFonts w:cstheme="minorHAnsi"/>
          <w:lang w:val="es-HN"/>
        </w:rPr>
        <w:t xml:space="preserve">, </w:t>
      </w:r>
      <w:r w:rsidRPr="00255DF8">
        <w:rPr>
          <w:rFonts w:cstheme="minorHAnsi"/>
          <w:i/>
          <w:iCs/>
          <w:lang w:val="es-HN"/>
        </w:rPr>
        <w:t>13</w:t>
      </w:r>
      <w:r w:rsidRPr="00255DF8">
        <w:rPr>
          <w:rFonts w:cstheme="minorHAnsi"/>
          <w:lang w:val="es-HN"/>
        </w:rPr>
        <w:t>(5), 2754. https://doi.org/10.3390/su13052754</w:t>
      </w:r>
    </w:p>
    <w:p w14:paraId="69DB16A0" w14:textId="77777777" w:rsidR="00B946E3" w:rsidRPr="00255DF8" w:rsidRDefault="00B946E3" w:rsidP="00B946E3">
      <w:pPr>
        <w:pStyle w:val="Bibliografa"/>
        <w:rPr>
          <w:rFonts w:cstheme="minorHAnsi"/>
        </w:rPr>
      </w:pPr>
      <w:r w:rsidRPr="00255DF8">
        <w:rPr>
          <w:rFonts w:cstheme="minorHAnsi"/>
          <w:lang w:val="es-HN"/>
        </w:rPr>
        <w:t>Garrido‐</w:t>
      </w:r>
      <w:proofErr w:type="gramStart"/>
      <w:r w:rsidRPr="00255DF8">
        <w:rPr>
          <w:rFonts w:cstheme="minorHAnsi"/>
          <w:lang w:val="es-HN"/>
        </w:rPr>
        <w:t>Ruso</w:t>
      </w:r>
      <w:proofErr w:type="gramEnd"/>
      <w:r w:rsidRPr="00255DF8">
        <w:rPr>
          <w:rFonts w:cstheme="minorHAnsi"/>
          <w:lang w:val="es-HN"/>
        </w:rPr>
        <w:t xml:space="preserve">, M., Aibar‐Guzmán, B., &amp; Suárez‐Fernández, Ó. (2023). </w:t>
      </w:r>
      <w:r w:rsidRPr="00255DF8">
        <w:rPr>
          <w:rFonts w:cstheme="minorHAnsi"/>
        </w:rPr>
        <w:t xml:space="preserve">What kind of leaders can promote the disclosure of information on the sustainable development goals? </w:t>
      </w:r>
      <w:r w:rsidRPr="00255DF8">
        <w:rPr>
          <w:rFonts w:cstheme="minorHAnsi"/>
          <w:i/>
          <w:iCs/>
        </w:rPr>
        <w:t>Sustainable Development</w:t>
      </w:r>
      <w:r w:rsidRPr="00255DF8">
        <w:rPr>
          <w:rFonts w:cstheme="minorHAnsi"/>
        </w:rPr>
        <w:t xml:space="preserve">, </w:t>
      </w:r>
      <w:r w:rsidRPr="00255DF8">
        <w:rPr>
          <w:rFonts w:cstheme="minorHAnsi"/>
          <w:i/>
          <w:iCs/>
        </w:rPr>
        <w:t>31</w:t>
      </w:r>
      <w:r w:rsidRPr="00255DF8">
        <w:rPr>
          <w:rFonts w:cstheme="minorHAnsi"/>
        </w:rPr>
        <w:t>(4), 2694-2710. https://doi.org/10.1002/sd.2539</w:t>
      </w:r>
    </w:p>
    <w:p w14:paraId="14FFD723" w14:textId="77777777" w:rsidR="00B946E3" w:rsidRPr="00255DF8" w:rsidRDefault="00B946E3" w:rsidP="00B946E3">
      <w:pPr>
        <w:pStyle w:val="Bibliografa"/>
        <w:rPr>
          <w:rFonts w:cstheme="minorHAnsi"/>
        </w:rPr>
      </w:pPr>
      <w:r w:rsidRPr="00255DF8">
        <w:rPr>
          <w:rFonts w:cstheme="minorHAnsi"/>
        </w:rPr>
        <w:t xml:space="preserve">Haddaway, N. R., Page, M. J., Pritchard, C. C., &amp; McGuinness, L. A. (2022). </w:t>
      </w:r>
      <w:r w:rsidRPr="00255DF8">
        <w:rPr>
          <w:rFonts w:cstheme="minorHAnsi"/>
          <w:i/>
          <w:iCs/>
        </w:rPr>
        <w:t>PRISMA2020</w:t>
      </w:r>
      <w:r w:rsidRPr="00255DF8">
        <w:rPr>
          <w:rFonts w:cstheme="minorHAnsi"/>
        </w:rPr>
        <w:t xml:space="preserve">: An R package and Shiny app for producing PRISMA 2020‐compliant flow diagrams, with interactivity for optimised digital transparency and Open Synthesis. </w:t>
      </w:r>
      <w:r w:rsidRPr="00255DF8">
        <w:rPr>
          <w:rFonts w:cstheme="minorHAnsi"/>
          <w:i/>
          <w:iCs/>
        </w:rPr>
        <w:t>Campbell Systematic Reviews</w:t>
      </w:r>
      <w:r w:rsidRPr="00255DF8">
        <w:rPr>
          <w:rFonts w:cstheme="minorHAnsi"/>
        </w:rPr>
        <w:t xml:space="preserve">, </w:t>
      </w:r>
      <w:r w:rsidRPr="00255DF8">
        <w:rPr>
          <w:rFonts w:cstheme="minorHAnsi"/>
          <w:i/>
          <w:iCs/>
        </w:rPr>
        <w:t>18</w:t>
      </w:r>
      <w:r w:rsidRPr="00255DF8">
        <w:rPr>
          <w:rFonts w:cstheme="minorHAnsi"/>
        </w:rPr>
        <w:t>(2), e1230. https://doi.org/10.1002/cl2.1230</w:t>
      </w:r>
    </w:p>
    <w:p w14:paraId="35ED24F2" w14:textId="77777777" w:rsidR="00B946E3" w:rsidRPr="00255DF8" w:rsidRDefault="00B946E3" w:rsidP="00B946E3">
      <w:pPr>
        <w:pStyle w:val="Bibliografa"/>
        <w:rPr>
          <w:rFonts w:cstheme="minorHAnsi"/>
        </w:rPr>
      </w:pPr>
      <w:r w:rsidRPr="00255DF8">
        <w:rPr>
          <w:rFonts w:cstheme="minorHAnsi"/>
        </w:rPr>
        <w:t xml:space="preserve">Hua, X. Z., Mohd Hasan, N. A., &amp; De Costa, F. (2023). The Performance of Corporate Social Responsibility Communication in the Web2.0 Era: A Bibliometric Analysis of CSR Communication in Social Media Field. </w:t>
      </w:r>
      <w:r w:rsidRPr="00255DF8">
        <w:rPr>
          <w:rFonts w:cstheme="minorHAnsi"/>
          <w:i/>
          <w:iCs/>
        </w:rPr>
        <w:t>Studies in Media and Communication</w:t>
      </w:r>
      <w:r w:rsidRPr="00255DF8">
        <w:rPr>
          <w:rFonts w:cstheme="minorHAnsi"/>
        </w:rPr>
        <w:t xml:space="preserve">, </w:t>
      </w:r>
      <w:r w:rsidRPr="00255DF8">
        <w:rPr>
          <w:rFonts w:cstheme="minorHAnsi"/>
          <w:i/>
          <w:iCs/>
        </w:rPr>
        <w:t>11</w:t>
      </w:r>
      <w:r w:rsidRPr="00255DF8">
        <w:rPr>
          <w:rFonts w:cstheme="minorHAnsi"/>
        </w:rPr>
        <w:t>(7), 233. https://doi.org/10.11114/smc.v11i7.6355</w:t>
      </w:r>
    </w:p>
    <w:p w14:paraId="65AF1979" w14:textId="77777777" w:rsidR="00B946E3" w:rsidRPr="00255DF8" w:rsidRDefault="00B946E3" w:rsidP="00B946E3">
      <w:pPr>
        <w:pStyle w:val="Bibliografa"/>
        <w:rPr>
          <w:rFonts w:cstheme="minorHAnsi"/>
        </w:rPr>
      </w:pPr>
      <w:r w:rsidRPr="00255DF8">
        <w:rPr>
          <w:rFonts w:cstheme="minorHAnsi"/>
        </w:rPr>
        <w:t xml:space="preserve">Karagiannopoulou, S., Sariannidis, N., Ragazou, K., Passas, I., &amp; Garefalakis, A. (2023). Corporate Social Responsibility: A Business Strategy That Promotes Energy Environmental Transition and Combats Volatility in the Post-Pandemic World. </w:t>
      </w:r>
      <w:r w:rsidRPr="00255DF8">
        <w:rPr>
          <w:rFonts w:cstheme="minorHAnsi"/>
          <w:i/>
          <w:iCs/>
        </w:rPr>
        <w:t>Energies</w:t>
      </w:r>
      <w:r w:rsidRPr="00255DF8">
        <w:rPr>
          <w:rFonts w:cstheme="minorHAnsi"/>
        </w:rPr>
        <w:t xml:space="preserve">, </w:t>
      </w:r>
      <w:r w:rsidRPr="00255DF8">
        <w:rPr>
          <w:rFonts w:cstheme="minorHAnsi"/>
          <w:i/>
          <w:iCs/>
        </w:rPr>
        <w:t>16</w:t>
      </w:r>
      <w:r w:rsidRPr="00255DF8">
        <w:rPr>
          <w:rFonts w:cstheme="minorHAnsi"/>
        </w:rPr>
        <w:t>(3), 1102. https://doi.org/10.3390/en16031102</w:t>
      </w:r>
    </w:p>
    <w:p w14:paraId="097134B1" w14:textId="77777777" w:rsidR="00B946E3" w:rsidRPr="00255DF8" w:rsidRDefault="00B946E3" w:rsidP="00B946E3">
      <w:pPr>
        <w:pStyle w:val="Bibliografa"/>
        <w:rPr>
          <w:rFonts w:cstheme="minorHAnsi"/>
        </w:rPr>
      </w:pPr>
      <w:r w:rsidRPr="00255DF8">
        <w:rPr>
          <w:rFonts w:cstheme="minorHAnsi"/>
        </w:rPr>
        <w:t xml:space="preserve">Karaszewski, R., Modrzyński, P., Müldür, G. T., &amp; Wójcik, J. (2021). Blockchain Technology in Life Cycle Assessment—New Research Trends. </w:t>
      </w:r>
      <w:r w:rsidRPr="00255DF8">
        <w:rPr>
          <w:rFonts w:cstheme="minorHAnsi"/>
          <w:i/>
          <w:iCs/>
        </w:rPr>
        <w:t>Energies</w:t>
      </w:r>
      <w:r w:rsidRPr="00255DF8">
        <w:rPr>
          <w:rFonts w:cstheme="minorHAnsi"/>
        </w:rPr>
        <w:t xml:space="preserve">, </w:t>
      </w:r>
      <w:r w:rsidRPr="00255DF8">
        <w:rPr>
          <w:rFonts w:cstheme="minorHAnsi"/>
          <w:i/>
          <w:iCs/>
        </w:rPr>
        <w:t>14</w:t>
      </w:r>
      <w:r w:rsidRPr="00255DF8">
        <w:rPr>
          <w:rFonts w:cstheme="minorHAnsi"/>
        </w:rPr>
        <w:t>(24), 8292. https://doi.org/10.3390/en14248292</w:t>
      </w:r>
    </w:p>
    <w:p w14:paraId="56FF15D5" w14:textId="77777777" w:rsidR="00B946E3" w:rsidRPr="00255DF8" w:rsidRDefault="00B946E3" w:rsidP="00B946E3">
      <w:pPr>
        <w:pStyle w:val="Bibliografa"/>
        <w:rPr>
          <w:rFonts w:cstheme="minorHAnsi"/>
          <w:lang w:val="es-HN"/>
        </w:rPr>
      </w:pPr>
      <w:r w:rsidRPr="00255DF8">
        <w:rPr>
          <w:rFonts w:cstheme="minorHAnsi"/>
          <w:lang w:val="es-HN"/>
        </w:rPr>
        <w:t xml:space="preserve">Kocurikova, A., Kopriva, J., &amp; Tetrevova, L. (2024). </w:t>
      </w:r>
      <w:r w:rsidRPr="00255DF8">
        <w:rPr>
          <w:rFonts w:cstheme="minorHAnsi"/>
        </w:rPr>
        <w:t xml:space="preserve">Unlocking the Power of Corporate Social Responsibility Communication in the Online Sphere: A Systematic Exploration. </w:t>
      </w:r>
      <w:r w:rsidRPr="00255DF8">
        <w:rPr>
          <w:rFonts w:cstheme="minorHAnsi"/>
          <w:i/>
          <w:iCs/>
          <w:lang w:val="es-HN"/>
        </w:rPr>
        <w:t>Sustainability</w:t>
      </w:r>
      <w:r w:rsidRPr="00255DF8">
        <w:rPr>
          <w:rFonts w:cstheme="minorHAnsi"/>
          <w:lang w:val="es-HN"/>
        </w:rPr>
        <w:t xml:space="preserve">, </w:t>
      </w:r>
      <w:r w:rsidRPr="00255DF8">
        <w:rPr>
          <w:rFonts w:cstheme="minorHAnsi"/>
          <w:i/>
          <w:iCs/>
          <w:lang w:val="es-HN"/>
        </w:rPr>
        <w:t>16</w:t>
      </w:r>
      <w:r w:rsidRPr="00255DF8">
        <w:rPr>
          <w:rFonts w:cstheme="minorHAnsi"/>
          <w:lang w:val="es-HN"/>
        </w:rPr>
        <w:t>(6), 2296. https://doi.org/10.3390/su16062296</w:t>
      </w:r>
    </w:p>
    <w:p w14:paraId="12F57AAD" w14:textId="77777777" w:rsidR="00B946E3" w:rsidRPr="00255DF8" w:rsidRDefault="00B946E3" w:rsidP="00B946E3">
      <w:pPr>
        <w:pStyle w:val="Bibliografa"/>
        <w:rPr>
          <w:rFonts w:cstheme="minorHAnsi"/>
          <w:lang w:val="es-HN"/>
        </w:rPr>
      </w:pPr>
      <w:r w:rsidRPr="00255DF8">
        <w:rPr>
          <w:rFonts w:cstheme="minorHAnsi"/>
          <w:lang w:val="es-HN"/>
        </w:rPr>
        <w:lastRenderedPageBreak/>
        <w:t xml:space="preserve">López Salazar, A., Ojeda Hidalgo, J. F., &amp; Ríos Manríquez, M. (2017). La responsabilidad social empresarial desde la percepción del capital humano. Estudio de un caso. </w:t>
      </w:r>
      <w:r w:rsidRPr="00255DF8">
        <w:rPr>
          <w:rFonts w:cstheme="minorHAnsi"/>
          <w:i/>
          <w:iCs/>
          <w:lang w:val="es-HN"/>
        </w:rPr>
        <w:t>Revista de Contabilidad</w:t>
      </w:r>
      <w:r w:rsidRPr="00255DF8">
        <w:rPr>
          <w:rFonts w:cstheme="minorHAnsi"/>
          <w:lang w:val="es-HN"/>
        </w:rPr>
        <w:t xml:space="preserve">, </w:t>
      </w:r>
      <w:r w:rsidRPr="00255DF8">
        <w:rPr>
          <w:rFonts w:cstheme="minorHAnsi"/>
          <w:i/>
          <w:iCs/>
          <w:lang w:val="es-HN"/>
        </w:rPr>
        <w:t>20</w:t>
      </w:r>
      <w:r w:rsidRPr="00255DF8">
        <w:rPr>
          <w:rFonts w:cstheme="minorHAnsi"/>
          <w:lang w:val="es-HN"/>
        </w:rPr>
        <w:t>(1), 36-46. https://doi.org/10.1016/j.rcsar.2016.01.001</w:t>
      </w:r>
    </w:p>
    <w:p w14:paraId="6E7000B5" w14:textId="77777777" w:rsidR="00B946E3" w:rsidRPr="00255DF8" w:rsidRDefault="00B946E3" w:rsidP="00B946E3">
      <w:pPr>
        <w:pStyle w:val="Bibliografa"/>
        <w:rPr>
          <w:rFonts w:cstheme="minorHAnsi"/>
        </w:rPr>
      </w:pPr>
      <w:r w:rsidRPr="00255DF8">
        <w:rPr>
          <w:rFonts w:cstheme="minorHAnsi"/>
          <w:lang w:val="es-HN"/>
        </w:rPr>
        <w:t xml:space="preserve">Maesaroh, S. S., Rahayu, A., Ahman, E., Wibowo, L. A., &amp; Swardana, A. (2024). </w:t>
      </w:r>
      <w:r w:rsidRPr="00255DF8">
        <w:rPr>
          <w:rFonts w:cstheme="minorHAnsi"/>
        </w:rPr>
        <w:t xml:space="preserve">Green Economy Research Trends and Mapping in SMEs: A Bibliometric Analysis. </w:t>
      </w:r>
      <w:r w:rsidRPr="00255DF8">
        <w:rPr>
          <w:rFonts w:cstheme="minorHAnsi"/>
          <w:i/>
          <w:iCs/>
        </w:rPr>
        <w:t>International Journal of Sustainable Development and Planning</w:t>
      </w:r>
      <w:r w:rsidRPr="00255DF8">
        <w:rPr>
          <w:rFonts w:cstheme="minorHAnsi"/>
        </w:rPr>
        <w:t xml:space="preserve">, </w:t>
      </w:r>
      <w:r w:rsidRPr="00255DF8">
        <w:rPr>
          <w:rFonts w:cstheme="minorHAnsi"/>
          <w:i/>
          <w:iCs/>
        </w:rPr>
        <w:t>19</w:t>
      </w:r>
      <w:r w:rsidRPr="00255DF8">
        <w:rPr>
          <w:rFonts w:cstheme="minorHAnsi"/>
        </w:rPr>
        <w:t>(3), 1003-1014. https://doi.org/10.18280/ijsdp.190318</w:t>
      </w:r>
    </w:p>
    <w:p w14:paraId="59D812FE" w14:textId="77777777" w:rsidR="00B946E3" w:rsidRPr="00255DF8" w:rsidRDefault="00B946E3" w:rsidP="00B946E3">
      <w:pPr>
        <w:pStyle w:val="Bibliografa"/>
        <w:rPr>
          <w:rFonts w:cstheme="minorHAnsi"/>
        </w:rPr>
      </w:pPr>
      <w:r w:rsidRPr="00255DF8">
        <w:rPr>
          <w:rFonts w:cstheme="minorHAnsi"/>
          <w:lang w:val="es-HN"/>
        </w:rPr>
        <w:t xml:space="preserve">Marques, I. C. P., Serrasqueiro Teixeira, Z. M. D. S., &amp; Nogueira, F. M. D. (2020). </w:t>
      </w:r>
      <w:r w:rsidRPr="00255DF8">
        <w:rPr>
          <w:rFonts w:cstheme="minorHAnsi"/>
        </w:rPr>
        <w:t xml:space="preserve">Corporate governance and the environment in the health sector: Systematic literature review. </w:t>
      </w:r>
      <w:r w:rsidRPr="00255DF8">
        <w:rPr>
          <w:rFonts w:cstheme="minorHAnsi"/>
          <w:i/>
          <w:iCs/>
        </w:rPr>
        <w:t>Journal of Governance and Regulation</w:t>
      </w:r>
      <w:r w:rsidRPr="00255DF8">
        <w:rPr>
          <w:rFonts w:cstheme="minorHAnsi"/>
        </w:rPr>
        <w:t xml:space="preserve">, </w:t>
      </w:r>
      <w:r w:rsidRPr="00255DF8">
        <w:rPr>
          <w:rFonts w:cstheme="minorHAnsi"/>
          <w:i/>
          <w:iCs/>
        </w:rPr>
        <w:t>9</w:t>
      </w:r>
      <w:r w:rsidRPr="00255DF8">
        <w:rPr>
          <w:rFonts w:cstheme="minorHAnsi"/>
        </w:rPr>
        <w:t>(2), 8-33. https://doi.org/10.22495/jgrv9i2art1</w:t>
      </w:r>
    </w:p>
    <w:p w14:paraId="515D8233" w14:textId="77777777" w:rsidR="00B946E3" w:rsidRPr="00255DF8" w:rsidRDefault="00B946E3" w:rsidP="00B946E3">
      <w:pPr>
        <w:pStyle w:val="Bibliografa"/>
        <w:rPr>
          <w:rFonts w:cstheme="minorHAnsi"/>
        </w:rPr>
      </w:pPr>
      <w:r w:rsidRPr="00255DF8">
        <w:rPr>
          <w:rFonts w:cstheme="minorHAnsi"/>
        </w:rPr>
        <w:t xml:space="preserve">Palmer, R. E. (1969). </w:t>
      </w:r>
      <w:r w:rsidRPr="00255DF8">
        <w:rPr>
          <w:rFonts w:cstheme="minorHAnsi"/>
          <w:i/>
          <w:iCs/>
        </w:rPr>
        <w:t>Hermeneutics: Interpretation Theory in Schleiermacher, Dilthey, Heidegger, and Gadamer</w:t>
      </w:r>
      <w:r w:rsidRPr="00255DF8">
        <w:rPr>
          <w:rFonts w:cstheme="minorHAnsi"/>
        </w:rPr>
        <w:t>. Northwestern University Press. https://books.google.es/books?hl=es&amp;lr=&amp;id=9EzNdD4LmT0C&amp;oi=fnd&amp;pg=PR11&amp;dq=Palmer,+R.+E.+(1969).+Hermeneutics:+Interpretation+Theory+in+Schleiermacher,+Dilthey,+Heidegger,+and+Gadamer.+Evanston,+IL:+Northwestern+University+Press.&amp;ots=Xm8vblVtYa&amp;sig=tLnOOe0NirBtqYG7puhGE25uw0I</w:t>
      </w:r>
    </w:p>
    <w:p w14:paraId="0B58B5E6" w14:textId="77777777" w:rsidR="00B946E3" w:rsidRPr="00255DF8" w:rsidRDefault="00B946E3" w:rsidP="00B946E3">
      <w:pPr>
        <w:pStyle w:val="Bibliografa"/>
        <w:rPr>
          <w:rFonts w:cstheme="minorHAnsi"/>
          <w:lang w:val="es-HN"/>
        </w:rPr>
      </w:pPr>
      <w:r w:rsidRPr="00255DF8">
        <w:rPr>
          <w:rFonts w:cstheme="minorHAnsi"/>
        </w:rPr>
        <w:t xml:space="preserve">Papademetriou, C., Ragazou, K., Garefalakis, A., &amp; Passas, I. (2023). Green Human Resource Management: Mapping the Research Trends for Sustainable and Agile Human Resources in SMEs. </w:t>
      </w:r>
      <w:r w:rsidRPr="00255DF8">
        <w:rPr>
          <w:rFonts w:cstheme="minorHAnsi"/>
          <w:i/>
          <w:iCs/>
          <w:lang w:val="es-HN"/>
        </w:rPr>
        <w:t>Sustainability</w:t>
      </w:r>
      <w:r w:rsidRPr="00255DF8">
        <w:rPr>
          <w:rFonts w:cstheme="minorHAnsi"/>
          <w:lang w:val="es-HN"/>
        </w:rPr>
        <w:t xml:space="preserve">, </w:t>
      </w:r>
      <w:r w:rsidRPr="00255DF8">
        <w:rPr>
          <w:rFonts w:cstheme="minorHAnsi"/>
          <w:i/>
          <w:iCs/>
          <w:lang w:val="es-HN"/>
        </w:rPr>
        <w:t>15</w:t>
      </w:r>
      <w:r w:rsidRPr="00255DF8">
        <w:rPr>
          <w:rFonts w:cstheme="minorHAnsi"/>
          <w:lang w:val="es-HN"/>
        </w:rPr>
        <w:t>(7), 5636. https://doi.org/10.3390/su15075636</w:t>
      </w:r>
    </w:p>
    <w:p w14:paraId="6546E416" w14:textId="77777777" w:rsidR="00B946E3" w:rsidRPr="00255DF8" w:rsidRDefault="00B946E3" w:rsidP="00B946E3">
      <w:pPr>
        <w:pStyle w:val="Bibliografa"/>
        <w:rPr>
          <w:rFonts w:cstheme="minorHAnsi"/>
          <w:lang w:val="es-HN"/>
        </w:rPr>
      </w:pPr>
      <w:r w:rsidRPr="00255DF8">
        <w:rPr>
          <w:rFonts w:cstheme="minorHAnsi"/>
          <w:lang w:val="es-HN"/>
        </w:rPr>
        <w:t xml:space="preserve">Quintana, L., &amp; Hermida, J. (2019). La hermenéutica como método de interpretación de textos en la investigación psicoanalítica. </w:t>
      </w:r>
      <w:r w:rsidRPr="00255DF8">
        <w:rPr>
          <w:rFonts w:cstheme="minorHAnsi"/>
          <w:i/>
          <w:iCs/>
          <w:lang w:val="es-HN"/>
        </w:rPr>
        <w:t>Perspectivas en Psicología: Revista de Psicología y Ciencias Afines</w:t>
      </w:r>
      <w:r w:rsidRPr="00255DF8">
        <w:rPr>
          <w:rFonts w:cstheme="minorHAnsi"/>
          <w:lang w:val="es-HN"/>
        </w:rPr>
        <w:t xml:space="preserve">, </w:t>
      </w:r>
      <w:r w:rsidRPr="00255DF8">
        <w:rPr>
          <w:rFonts w:cstheme="minorHAnsi"/>
          <w:i/>
          <w:iCs/>
          <w:lang w:val="es-HN"/>
        </w:rPr>
        <w:t>16</w:t>
      </w:r>
      <w:r w:rsidRPr="00255DF8">
        <w:rPr>
          <w:rFonts w:cstheme="minorHAnsi"/>
          <w:lang w:val="es-HN"/>
        </w:rPr>
        <w:t>(2), 73-80.</w:t>
      </w:r>
    </w:p>
    <w:p w14:paraId="6BA90E49" w14:textId="77777777" w:rsidR="00B946E3" w:rsidRPr="00255DF8" w:rsidRDefault="00B946E3" w:rsidP="00B946E3">
      <w:pPr>
        <w:pStyle w:val="Bibliografa"/>
        <w:rPr>
          <w:rFonts w:cstheme="minorHAnsi"/>
        </w:rPr>
      </w:pPr>
      <w:r w:rsidRPr="00255DF8">
        <w:rPr>
          <w:rFonts w:cstheme="minorHAnsi"/>
          <w:lang w:val="es-HN"/>
        </w:rPr>
        <w:t xml:space="preserve">Roos Lindgreen, E., Opferkuch, K., Walker, A. M., Salomone, R., Reyes, T., Raggi, A., Simboli, A., Vermeulen, W. J. V., &amp; Caeiro, S. (2022). </w:t>
      </w:r>
      <w:r w:rsidRPr="00255DF8">
        <w:rPr>
          <w:rFonts w:cstheme="minorHAnsi"/>
        </w:rPr>
        <w:t xml:space="preserve">Exploring assessment practices of companies actively </w:t>
      </w:r>
      <w:r w:rsidRPr="00255DF8">
        <w:rPr>
          <w:rFonts w:cstheme="minorHAnsi"/>
        </w:rPr>
        <w:lastRenderedPageBreak/>
        <w:t xml:space="preserve">engaged with circular economy. </w:t>
      </w:r>
      <w:r w:rsidRPr="00255DF8">
        <w:rPr>
          <w:rFonts w:cstheme="minorHAnsi"/>
          <w:i/>
          <w:iCs/>
        </w:rPr>
        <w:t>Business Strategy and the Environment</w:t>
      </w:r>
      <w:r w:rsidRPr="00255DF8">
        <w:rPr>
          <w:rFonts w:cstheme="minorHAnsi"/>
        </w:rPr>
        <w:t xml:space="preserve">, </w:t>
      </w:r>
      <w:r w:rsidRPr="00255DF8">
        <w:rPr>
          <w:rFonts w:cstheme="minorHAnsi"/>
          <w:i/>
          <w:iCs/>
        </w:rPr>
        <w:t>31</w:t>
      </w:r>
      <w:r w:rsidRPr="00255DF8">
        <w:rPr>
          <w:rFonts w:cstheme="minorHAnsi"/>
        </w:rPr>
        <w:t>(4), 1414-1438. https://doi.org/10.1002/bse.2962</w:t>
      </w:r>
    </w:p>
    <w:p w14:paraId="4F95EEBF" w14:textId="77777777" w:rsidR="00B946E3" w:rsidRPr="00255DF8" w:rsidRDefault="00B946E3" w:rsidP="00B946E3">
      <w:pPr>
        <w:pStyle w:val="Bibliografa"/>
        <w:rPr>
          <w:rFonts w:cstheme="minorHAnsi"/>
        </w:rPr>
      </w:pPr>
      <w:r w:rsidRPr="00255DF8">
        <w:rPr>
          <w:rFonts w:cstheme="minorHAnsi"/>
        </w:rPr>
        <w:t xml:space="preserve">Rosário, A. T., &amp; Figueiredo, J. (2024). Sustainable entrepreneurship and corporate social responsibility: Analysing the state of research. </w:t>
      </w:r>
      <w:r w:rsidRPr="00255DF8">
        <w:rPr>
          <w:rFonts w:cstheme="minorHAnsi"/>
          <w:i/>
          <w:iCs/>
        </w:rPr>
        <w:t>Sustainable Environment</w:t>
      </w:r>
      <w:r w:rsidRPr="00255DF8">
        <w:rPr>
          <w:rFonts w:cstheme="minorHAnsi"/>
        </w:rPr>
        <w:t xml:space="preserve">, </w:t>
      </w:r>
      <w:r w:rsidRPr="00255DF8">
        <w:rPr>
          <w:rFonts w:cstheme="minorHAnsi"/>
          <w:i/>
          <w:iCs/>
        </w:rPr>
        <w:t>10</w:t>
      </w:r>
      <w:r w:rsidRPr="00255DF8">
        <w:rPr>
          <w:rFonts w:cstheme="minorHAnsi"/>
        </w:rPr>
        <w:t>(1), 2324572. https://doi.org/10.1080/27658511.2024.2324572</w:t>
      </w:r>
    </w:p>
    <w:p w14:paraId="45F4E257" w14:textId="77777777" w:rsidR="00B946E3" w:rsidRPr="00255DF8" w:rsidRDefault="00B946E3" w:rsidP="00B946E3">
      <w:pPr>
        <w:pStyle w:val="Bibliografa"/>
        <w:rPr>
          <w:rFonts w:cstheme="minorHAnsi"/>
        </w:rPr>
      </w:pPr>
      <w:r w:rsidRPr="00255DF8">
        <w:rPr>
          <w:rFonts w:cstheme="minorHAnsi"/>
        </w:rPr>
        <w:t xml:space="preserve">Sachdeva, S., &amp; Ramesh, L. (2023). Responsible and sustainable lending by Financial Institutions: A literature Review. </w:t>
      </w:r>
      <w:r w:rsidRPr="00255DF8">
        <w:rPr>
          <w:rFonts w:cstheme="minorHAnsi"/>
          <w:i/>
          <w:iCs/>
        </w:rPr>
        <w:t>Finance: Theory and Practice</w:t>
      </w:r>
      <w:r w:rsidRPr="00255DF8">
        <w:rPr>
          <w:rFonts w:cstheme="minorHAnsi"/>
        </w:rPr>
        <w:t xml:space="preserve">, </w:t>
      </w:r>
      <w:r w:rsidRPr="00255DF8">
        <w:rPr>
          <w:rFonts w:cstheme="minorHAnsi"/>
          <w:i/>
          <w:iCs/>
        </w:rPr>
        <w:t>27</w:t>
      </w:r>
      <w:r w:rsidRPr="00255DF8">
        <w:rPr>
          <w:rFonts w:cstheme="minorHAnsi"/>
        </w:rPr>
        <w:t>(5), 195-204. https://doi.org/10.26794/2587-5671-2023-27-5-195-204</w:t>
      </w:r>
    </w:p>
    <w:p w14:paraId="5E9BEBFC" w14:textId="77777777" w:rsidR="00B946E3" w:rsidRPr="00255DF8" w:rsidRDefault="00B946E3" w:rsidP="00B946E3">
      <w:pPr>
        <w:pStyle w:val="Bibliografa"/>
        <w:rPr>
          <w:rFonts w:cstheme="minorHAnsi"/>
        </w:rPr>
      </w:pPr>
      <w:r w:rsidRPr="00255DF8">
        <w:rPr>
          <w:rFonts w:cstheme="minorHAnsi"/>
        </w:rPr>
        <w:t xml:space="preserve">Tao, H., Zhuang, S., Xue, R., Cao, W., Tian, J., &amp; Shan, Y. (2022). Environmental Finance: An Interdisciplinary Review. </w:t>
      </w:r>
      <w:r w:rsidRPr="00255DF8">
        <w:rPr>
          <w:rFonts w:cstheme="minorHAnsi"/>
          <w:i/>
          <w:iCs/>
        </w:rPr>
        <w:t>Technological Forecasting and Social Change</w:t>
      </w:r>
      <w:r w:rsidRPr="00255DF8">
        <w:rPr>
          <w:rFonts w:cstheme="minorHAnsi"/>
        </w:rPr>
        <w:t xml:space="preserve">, </w:t>
      </w:r>
      <w:r w:rsidRPr="00255DF8">
        <w:rPr>
          <w:rFonts w:cstheme="minorHAnsi"/>
          <w:i/>
          <w:iCs/>
        </w:rPr>
        <w:t>179</w:t>
      </w:r>
      <w:r w:rsidRPr="00255DF8">
        <w:rPr>
          <w:rFonts w:cstheme="minorHAnsi"/>
        </w:rPr>
        <w:t>, 121639. https://doi.org/10.1016/j.techfore.2022.121639</w:t>
      </w:r>
    </w:p>
    <w:p w14:paraId="1EB90E39" w14:textId="77777777" w:rsidR="00B946E3" w:rsidRPr="00255DF8" w:rsidRDefault="00B946E3" w:rsidP="00B946E3">
      <w:pPr>
        <w:pStyle w:val="Bibliografa"/>
        <w:rPr>
          <w:rFonts w:cstheme="minorHAnsi"/>
        </w:rPr>
      </w:pPr>
      <w:r w:rsidRPr="00255DF8">
        <w:rPr>
          <w:rFonts w:cstheme="minorHAnsi"/>
        </w:rPr>
        <w:t xml:space="preserve">Thorisdottir, T. S., &amp; Johannsdottir, L. (2020). Corporate Social Responsibility Influencing Sustainability within the Fashion Industry. A Systematic Review. </w:t>
      </w:r>
      <w:r w:rsidRPr="00255DF8">
        <w:rPr>
          <w:rFonts w:cstheme="minorHAnsi"/>
          <w:i/>
          <w:iCs/>
        </w:rPr>
        <w:t>Sustainability</w:t>
      </w:r>
      <w:r w:rsidRPr="00255DF8">
        <w:rPr>
          <w:rFonts w:cstheme="minorHAnsi"/>
        </w:rPr>
        <w:t xml:space="preserve">, </w:t>
      </w:r>
      <w:r w:rsidRPr="00255DF8">
        <w:rPr>
          <w:rFonts w:cstheme="minorHAnsi"/>
          <w:i/>
          <w:iCs/>
        </w:rPr>
        <w:t>12</w:t>
      </w:r>
      <w:r w:rsidRPr="00255DF8">
        <w:rPr>
          <w:rFonts w:cstheme="minorHAnsi"/>
        </w:rPr>
        <w:t>(21), 9167. https://doi.org/10.3390/su12219167</w:t>
      </w:r>
    </w:p>
    <w:p w14:paraId="3C6354DC" w14:textId="77777777" w:rsidR="00B946E3" w:rsidRPr="00255DF8" w:rsidRDefault="00B946E3" w:rsidP="00B946E3">
      <w:pPr>
        <w:pStyle w:val="Bibliografa"/>
        <w:rPr>
          <w:rFonts w:cstheme="minorHAnsi"/>
        </w:rPr>
      </w:pPr>
      <w:r w:rsidRPr="00255DF8">
        <w:rPr>
          <w:rFonts w:cstheme="minorHAnsi"/>
        </w:rPr>
        <w:t xml:space="preserve">Valencia-Arias, A., Palacios-Moya, L., Londoño-Celis, W., &amp; Ipaguirre Sanchez, K. (2024). Sustainable entrepreneurial intention: </w:t>
      </w:r>
      <w:proofErr w:type="gramStart"/>
      <w:r w:rsidRPr="00255DF8">
        <w:rPr>
          <w:rFonts w:cstheme="minorHAnsi"/>
        </w:rPr>
        <w:t>A research</w:t>
      </w:r>
      <w:proofErr w:type="gramEnd"/>
      <w:r w:rsidRPr="00255DF8">
        <w:rPr>
          <w:rFonts w:cstheme="minorHAnsi"/>
        </w:rPr>
        <w:t xml:space="preserve"> trends and agenda. </w:t>
      </w:r>
      <w:r w:rsidRPr="00255DF8">
        <w:rPr>
          <w:rFonts w:cstheme="minorHAnsi"/>
          <w:i/>
          <w:iCs/>
        </w:rPr>
        <w:t>Sustainable Environment</w:t>
      </w:r>
      <w:r w:rsidRPr="00255DF8">
        <w:rPr>
          <w:rFonts w:cstheme="minorHAnsi"/>
        </w:rPr>
        <w:t xml:space="preserve">, </w:t>
      </w:r>
      <w:r w:rsidRPr="00255DF8">
        <w:rPr>
          <w:rFonts w:cstheme="minorHAnsi"/>
          <w:i/>
          <w:iCs/>
        </w:rPr>
        <w:t>10</w:t>
      </w:r>
      <w:r w:rsidRPr="00255DF8">
        <w:rPr>
          <w:rFonts w:cstheme="minorHAnsi"/>
        </w:rPr>
        <w:t>(1), 2362512. https://doi.org/10.1080/27658511.2024.2362512</w:t>
      </w:r>
    </w:p>
    <w:p w14:paraId="49BB3F95" w14:textId="77777777" w:rsidR="00B946E3" w:rsidRPr="00255DF8" w:rsidRDefault="00B946E3" w:rsidP="00B946E3">
      <w:pPr>
        <w:pStyle w:val="Bibliografa"/>
        <w:rPr>
          <w:rFonts w:cstheme="minorHAnsi"/>
        </w:rPr>
      </w:pPr>
      <w:r w:rsidRPr="00255DF8">
        <w:rPr>
          <w:rFonts w:cstheme="minorHAnsi"/>
        </w:rPr>
        <w:t xml:space="preserve">Wan, G., Dawod, A. Y., Chanaim, S., &amp; Ramasamy, S. S. (2023). Hotspots and trends of environmental, social and governance (ESG) research: A bibliometric analysis. </w:t>
      </w:r>
      <w:r w:rsidRPr="00255DF8">
        <w:rPr>
          <w:rFonts w:cstheme="minorHAnsi"/>
          <w:i/>
          <w:iCs/>
        </w:rPr>
        <w:t>Data Science and Management</w:t>
      </w:r>
      <w:r w:rsidRPr="00255DF8">
        <w:rPr>
          <w:rFonts w:cstheme="minorHAnsi"/>
        </w:rPr>
        <w:t xml:space="preserve">, </w:t>
      </w:r>
      <w:r w:rsidRPr="00255DF8">
        <w:rPr>
          <w:rFonts w:cstheme="minorHAnsi"/>
          <w:i/>
          <w:iCs/>
        </w:rPr>
        <w:t>6</w:t>
      </w:r>
      <w:r w:rsidRPr="00255DF8">
        <w:rPr>
          <w:rFonts w:cstheme="minorHAnsi"/>
        </w:rPr>
        <w:t>(2), 65-75. https://doi.org/10.1016/j.dsm.2023.03.001</w:t>
      </w:r>
    </w:p>
    <w:p w14:paraId="2F8311CB" w14:textId="77777777" w:rsidR="00B946E3" w:rsidRPr="00255DF8" w:rsidRDefault="00B946E3" w:rsidP="00B946E3">
      <w:pPr>
        <w:pStyle w:val="Bibliografa"/>
        <w:rPr>
          <w:rFonts w:cstheme="minorHAnsi"/>
          <w:lang w:val="es-HN"/>
        </w:rPr>
      </w:pPr>
      <w:r w:rsidRPr="00255DF8">
        <w:rPr>
          <w:rFonts w:cstheme="minorHAnsi"/>
        </w:rPr>
        <w:t xml:space="preserve">Xue, W., Li, H., Ali, R., &amp; Rehman, R. U. (2020). Knowledge Mapping of Corporate Financial Performance Research: A Visual Analysis Using Cite Space and Ucinet. </w:t>
      </w:r>
      <w:r w:rsidRPr="00255DF8">
        <w:rPr>
          <w:rFonts w:cstheme="minorHAnsi"/>
          <w:i/>
          <w:iCs/>
          <w:lang w:val="es-HN"/>
        </w:rPr>
        <w:t>Sustainability</w:t>
      </w:r>
      <w:r w:rsidRPr="00255DF8">
        <w:rPr>
          <w:rFonts w:cstheme="minorHAnsi"/>
          <w:lang w:val="es-HN"/>
        </w:rPr>
        <w:t xml:space="preserve">, </w:t>
      </w:r>
      <w:r w:rsidRPr="00255DF8">
        <w:rPr>
          <w:rFonts w:cstheme="minorHAnsi"/>
          <w:i/>
          <w:iCs/>
          <w:lang w:val="es-HN"/>
        </w:rPr>
        <w:t>12</w:t>
      </w:r>
      <w:r w:rsidRPr="00255DF8">
        <w:rPr>
          <w:rFonts w:cstheme="minorHAnsi"/>
          <w:lang w:val="es-HN"/>
        </w:rPr>
        <w:t>(9), 3554. https://doi.org/10.3390/su12093554</w:t>
      </w:r>
    </w:p>
    <w:p w14:paraId="3481489E" w14:textId="18D432C2" w:rsidR="009A5BAA" w:rsidRPr="00255DF8" w:rsidRDefault="001C6366" w:rsidP="009A5BAA">
      <w:pPr>
        <w:pStyle w:val="NormalWeb"/>
        <w:rPr>
          <w:rFonts w:asciiTheme="minorHAnsi" w:hAnsiTheme="minorHAnsi" w:cstheme="minorHAnsi"/>
          <w:sz w:val="22"/>
          <w:szCs w:val="22"/>
        </w:rPr>
      </w:pPr>
      <w:r w:rsidRPr="00255DF8">
        <w:rPr>
          <w:rFonts w:asciiTheme="minorHAnsi" w:hAnsiTheme="minorHAnsi" w:cstheme="minorHAnsi"/>
          <w:color w:val="000000"/>
          <w:sz w:val="22"/>
          <w:szCs w:val="22"/>
          <w:lang w:val="es-419"/>
        </w:rPr>
        <w:lastRenderedPageBreak/>
        <w:fldChar w:fldCharType="end"/>
      </w:r>
      <w:r w:rsidR="00DE1B16" w:rsidRPr="00255DF8">
        <w:rPr>
          <w:rFonts w:asciiTheme="minorHAnsi" w:eastAsiaTheme="majorEastAsia" w:hAnsiTheme="minorHAnsi" w:cstheme="minorHAnsi"/>
          <w:b/>
          <w:bCs/>
          <w:color w:val="2E74B5" w:themeColor="accent1" w:themeShade="BF"/>
          <w:sz w:val="28"/>
          <w:szCs w:val="28"/>
          <w:lang w:eastAsia="en-US"/>
        </w:rPr>
        <w:br/>
      </w:r>
      <w:r w:rsidR="009A5BAA" w:rsidRPr="00255DF8">
        <w:rPr>
          <w:rFonts w:asciiTheme="minorHAnsi" w:eastAsiaTheme="majorEastAsia" w:hAnsiTheme="minorHAnsi" w:cstheme="minorHAnsi"/>
          <w:b/>
          <w:bCs/>
          <w:color w:val="2E74B5" w:themeColor="accent1" w:themeShade="BF"/>
          <w:sz w:val="28"/>
          <w:szCs w:val="28"/>
          <w:lang w:eastAsia="en-US"/>
        </w:rPr>
        <w:t>Cómo citar este trabajo (Vancouver):</w:t>
      </w:r>
      <w:r w:rsidR="009A5BAA">
        <w:br/>
      </w:r>
      <w:r w:rsidR="009A5BAA" w:rsidRPr="00255DF8">
        <w:rPr>
          <w:rFonts w:asciiTheme="minorHAnsi" w:hAnsiTheme="minorHAnsi" w:cstheme="minorHAnsi"/>
          <w:sz w:val="22"/>
          <w:szCs w:val="22"/>
        </w:rPr>
        <w:t xml:space="preserve">Raudales García EV, Acosta </w:t>
      </w:r>
      <w:proofErr w:type="spellStart"/>
      <w:r w:rsidR="009A5BAA" w:rsidRPr="00255DF8">
        <w:rPr>
          <w:rFonts w:asciiTheme="minorHAnsi" w:hAnsiTheme="minorHAnsi" w:cstheme="minorHAnsi"/>
          <w:sz w:val="22"/>
          <w:szCs w:val="22"/>
        </w:rPr>
        <w:t>Tzin</w:t>
      </w:r>
      <w:proofErr w:type="spellEnd"/>
      <w:r w:rsidR="009A5BAA" w:rsidRPr="00255DF8">
        <w:rPr>
          <w:rFonts w:asciiTheme="minorHAnsi" w:hAnsiTheme="minorHAnsi" w:cstheme="minorHAnsi"/>
          <w:sz w:val="22"/>
          <w:szCs w:val="22"/>
        </w:rPr>
        <w:t xml:space="preserve"> JV, Aguilar Hernández PA, Ochoa Cervantes DO, Bustillo Tabora OY. </w:t>
      </w:r>
      <w:r w:rsidR="009A5BAA" w:rsidRPr="00255DF8">
        <w:rPr>
          <w:rStyle w:val="Textoennegrita"/>
          <w:rFonts w:asciiTheme="minorHAnsi" w:hAnsiTheme="minorHAnsi" w:cstheme="minorHAnsi"/>
          <w:sz w:val="22"/>
          <w:szCs w:val="22"/>
        </w:rPr>
        <w:t>MAPEO DE LAS PRINCIPALES TENDENCIAS DE INVESTIGACIÓN EN RESPONSABILIDAD SOCIAL EMPRESARIAL</w:t>
      </w:r>
      <w:r w:rsidR="009A5BAA" w:rsidRPr="00255DF8">
        <w:rPr>
          <w:rFonts w:asciiTheme="minorHAnsi" w:hAnsiTheme="minorHAnsi" w:cstheme="minorHAnsi"/>
          <w:sz w:val="22"/>
          <w:szCs w:val="22"/>
        </w:rPr>
        <w:t xml:space="preserve"> [resumen]. En: Vispo NS, editor. </w:t>
      </w:r>
      <w:r w:rsidR="009A5BAA" w:rsidRPr="00255DF8">
        <w:rPr>
          <w:rStyle w:val="nfasis"/>
          <w:rFonts w:asciiTheme="minorHAnsi" w:hAnsiTheme="minorHAnsi" w:cstheme="minorHAnsi"/>
          <w:sz w:val="22"/>
          <w:szCs w:val="22"/>
        </w:rPr>
        <w:t>Memorias del Congreso de Investigación y Posgrado UNAH 2024: Libro de resúmenes</w:t>
      </w:r>
      <w:r w:rsidR="009A5BAA" w:rsidRPr="00255DF8">
        <w:rPr>
          <w:rFonts w:asciiTheme="minorHAnsi" w:hAnsiTheme="minorHAnsi" w:cstheme="minorHAnsi"/>
          <w:sz w:val="22"/>
          <w:szCs w:val="22"/>
        </w:rPr>
        <w:t xml:space="preserve">. Madrid/Tegucigalpa: Clinical Biotec S.L.; Universidad Nacional Autónoma de Honduras; 2024. </w:t>
      </w:r>
      <w:proofErr w:type="spellStart"/>
      <w:r w:rsidR="00255DF8" w:rsidRPr="00255DF8">
        <w:rPr>
          <w:rFonts w:asciiTheme="minorHAnsi" w:hAnsiTheme="minorHAnsi" w:cstheme="minorHAnsi"/>
          <w:sz w:val="22"/>
          <w:szCs w:val="22"/>
        </w:rPr>
        <w:t>doi</w:t>
      </w:r>
      <w:proofErr w:type="spellEnd"/>
      <w:r w:rsidR="00255DF8" w:rsidRPr="00255DF8">
        <w:rPr>
          <w:rFonts w:asciiTheme="minorHAnsi" w:hAnsiTheme="minorHAnsi" w:cstheme="minorHAnsi"/>
          <w:sz w:val="22"/>
          <w:szCs w:val="22"/>
        </w:rPr>
        <w:t>: 10.70099/</w:t>
      </w:r>
      <w:proofErr w:type="spellStart"/>
      <w:r w:rsidR="00255DF8" w:rsidRPr="00255DF8">
        <w:rPr>
          <w:rFonts w:asciiTheme="minorHAnsi" w:hAnsiTheme="minorHAnsi" w:cstheme="minorHAnsi"/>
          <w:sz w:val="22"/>
          <w:szCs w:val="22"/>
        </w:rPr>
        <w:t>cb</w:t>
      </w:r>
      <w:proofErr w:type="spellEnd"/>
      <w:r w:rsidR="00255DF8" w:rsidRPr="00255DF8">
        <w:rPr>
          <w:rFonts w:asciiTheme="minorHAnsi" w:hAnsiTheme="minorHAnsi" w:cstheme="minorHAnsi"/>
          <w:sz w:val="22"/>
          <w:szCs w:val="22"/>
        </w:rPr>
        <w:t>/</w:t>
      </w:r>
      <w:proofErr w:type="spellStart"/>
      <w:r w:rsidR="00255DF8" w:rsidRPr="00255DF8">
        <w:rPr>
          <w:rFonts w:asciiTheme="minorHAnsi" w:hAnsiTheme="minorHAnsi" w:cstheme="minorHAnsi"/>
          <w:sz w:val="22"/>
          <w:szCs w:val="22"/>
        </w:rPr>
        <w:t>unah</w:t>
      </w:r>
      <w:proofErr w:type="spellEnd"/>
      <w:r w:rsidR="00255DF8" w:rsidRPr="00255DF8">
        <w:rPr>
          <w:rFonts w:asciiTheme="minorHAnsi" w:hAnsiTheme="minorHAnsi" w:cstheme="minorHAnsi"/>
          <w:sz w:val="22"/>
          <w:szCs w:val="22"/>
        </w:rPr>
        <w:t>/2024.mem</w:t>
      </w:r>
    </w:p>
    <w:p w14:paraId="5ECBA412" w14:textId="77777777" w:rsidR="009A5BAA" w:rsidRPr="00255DF8" w:rsidRDefault="009A5BAA" w:rsidP="009A5BAA">
      <w:pPr>
        <w:pStyle w:val="NormalWeb"/>
        <w:rPr>
          <w:rFonts w:asciiTheme="minorHAnsi" w:hAnsiTheme="minorHAnsi" w:cstheme="minorHAnsi"/>
          <w:sz w:val="22"/>
          <w:szCs w:val="22"/>
        </w:rPr>
      </w:pPr>
      <w:r w:rsidRPr="00255DF8">
        <w:rPr>
          <w:rFonts w:asciiTheme="minorHAnsi" w:eastAsiaTheme="majorEastAsia" w:hAnsiTheme="minorHAnsi" w:cstheme="minorHAnsi"/>
          <w:b/>
          <w:bCs/>
          <w:color w:val="2E74B5" w:themeColor="accent1" w:themeShade="BF"/>
          <w:sz w:val="28"/>
          <w:szCs w:val="28"/>
          <w:lang w:eastAsia="en-US"/>
        </w:rPr>
        <w:t xml:space="preserve">ISBN del libro: </w:t>
      </w:r>
      <w:r w:rsidRPr="00255DF8">
        <w:rPr>
          <w:rFonts w:asciiTheme="minorHAnsi" w:hAnsiTheme="minorHAnsi" w:cstheme="minorHAnsi"/>
          <w:sz w:val="22"/>
          <w:szCs w:val="22"/>
        </w:rPr>
        <w:t>978-84-09-76685-7</w:t>
      </w:r>
    </w:p>
    <w:p w14:paraId="14540EF2" w14:textId="45623C1A" w:rsidR="00DE1B16" w:rsidRPr="00716110" w:rsidRDefault="00DE1B16" w:rsidP="00253872">
      <w:pPr>
        <w:spacing w:after="0" w:line="360" w:lineRule="auto"/>
        <w:rPr>
          <w:rFonts w:asciiTheme="majorHAnsi" w:hAnsiTheme="majorHAnsi" w:cstheme="majorHAnsi"/>
          <w:color w:val="000000"/>
          <w:lang w:val="es-HN"/>
        </w:rPr>
      </w:pPr>
    </w:p>
    <w:p w14:paraId="4F1E176F" w14:textId="77777777" w:rsidR="001C6366" w:rsidRPr="00716110" w:rsidRDefault="001C6366" w:rsidP="00253872">
      <w:pPr>
        <w:spacing w:after="0" w:line="360" w:lineRule="auto"/>
        <w:rPr>
          <w:rFonts w:asciiTheme="majorHAnsi" w:hAnsiTheme="majorHAnsi" w:cstheme="majorHAnsi"/>
          <w:color w:val="000000"/>
          <w:lang w:val="es-HN"/>
        </w:rPr>
      </w:pPr>
    </w:p>
    <w:p w14:paraId="546EA096" w14:textId="77777777" w:rsidR="001C6366" w:rsidRPr="00716110" w:rsidRDefault="001C6366" w:rsidP="00253872">
      <w:pPr>
        <w:spacing w:after="0" w:line="360" w:lineRule="auto"/>
        <w:rPr>
          <w:rFonts w:asciiTheme="majorHAnsi" w:hAnsiTheme="majorHAnsi" w:cstheme="majorHAnsi"/>
          <w:color w:val="000000"/>
          <w:lang w:val="es-HN"/>
        </w:rPr>
      </w:pPr>
    </w:p>
    <w:p w14:paraId="0B65BDEF" w14:textId="77777777" w:rsidR="001C6366" w:rsidRDefault="001C6366" w:rsidP="00253872">
      <w:pPr>
        <w:spacing w:after="0" w:line="360" w:lineRule="auto"/>
        <w:rPr>
          <w:rFonts w:asciiTheme="majorHAnsi" w:hAnsiTheme="majorHAnsi" w:cstheme="majorHAnsi"/>
          <w:color w:val="000000"/>
          <w:lang w:val="es-HN"/>
        </w:rPr>
      </w:pPr>
    </w:p>
    <w:p w14:paraId="11E2F720" w14:textId="77777777" w:rsidR="00B946E3" w:rsidRDefault="00B946E3" w:rsidP="00253872">
      <w:pPr>
        <w:spacing w:after="0" w:line="360" w:lineRule="auto"/>
        <w:rPr>
          <w:rFonts w:asciiTheme="majorHAnsi" w:hAnsiTheme="majorHAnsi" w:cstheme="majorHAnsi"/>
          <w:color w:val="000000"/>
          <w:lang w:val="es-HN"/>
        </w:rPr>
      </w:pPr>
    </w:p>
    <w:p w14:paraId="70D166B7" w14:textId="77777777" w:rsidR="00B946E3" w:rsidRDefault="00B946E3" w:rsidP="00253872">
      <w:pPr>
        <w:spacing w:after="0" w:line="360" w:lineRule="auto"/>
        <w:rPr>
          <w:rFonts w:asciiTheme="majorHAnsi" w:hAnsiTheme="majorHAnsi" w:cstheme="majorHAnsi"/>
          <w:color w:val="000000"/>
          <w:lang w:val="es-HN"/>
        </w:rPr>
      </w:pPr>
    </w:p>
    <w:p w14:paraId="3C37041F" w14:textId="77777777" w:rsidR="00B946E3" w:rsidRDefault="00B946E3" w:rsidP="00253872">
      <w:pPr>
        <w:spacing w:after="0" w:line="360" w:lineRule="auto"/>
        <w:rPr>
          <w:rFonts w:asciiTheme="majorHAnsi" w:hAnsiTheme="majorHAnsi" w:cstheme="majorHAnsi"/>
          <w:color w:val="000000"/>
          <w:lang w:val="es-HN"/>
        </w:rPr>
      </w:pPr>
    </w:p>
    <w:p w14:paraId="66F3C614" w14:textId="77777777" w:rsidR="00B946E3" w:rsidRDefault="00B946E3" w:rsidP="00253872">
      <w:pPr>
        <w:spacing w:after="0" w:line="360" w:lineRule="auto"/>
        <w:rPr>
          <w:rFonts w:asciiTheme="majorHAnsi" w:hAnsiTheme="majorHAnsi" w:cstheme="majorHAnsi"/>
          <w:color w:val="000000"/>
          <w:lang w:val="es-HN"/>
        </w:rPr>
      </w:pPr>
    </w:p>
    <w:p w14:paraId="53A87C74" w14:textId="77777777" w:rsidR="00B946E3" w:rsidRDefault="00B946E3" w:rsidP="00253872">
      <w:pPr>
        <w:spacing w:after="0" w:line="360" w:lineRule="auto"/>
        <w:rPr>
          <w:rFonts w:asciiTheme="majorHAnsi" w:hAnsiTheme="majorHAnsi" w:cstheme="majorHAnsi"/>
          <w:color w:val="000000"/>
          <w:lang w:val="es-HN"/>
        </w:rPr>
      </w:pPr>
    </w:p>
    <w:p w14:paraId="08C259FD" w14:textId="77777777" w:rsidR="00B946E3" w:rsidRDefault="00B946E3" w:rsidP="00253872">
      <w:pPr>
        <w:spacing w:after="0" w:line="360" w:lineRule="auto"/>
        <w:rPr>
          <w:rFonts w:asciiTheme="majorHAnsi" w:hAnsiTheme="majorHAnsi" w:cstheme="majorHAnsi"/>
          <w:color w:val="000000"/>
          <w:lang w:val="es-HN"/>
        </w:rPr>
      </w:pPr>
    </w:p>
    <w:p w14:paraId="43A6824B" w14:textId="77777777" w:rsidR="00B946E3" w:rsidRDefault="00B946E3" w:rsidP="00253872">
      <w:pPr>
        <w:spacing w:after="0" w:line="360" w:lineRule="auto"/>
        <w:rPr>
          <w:rFonts w:asciiTheme="majorHAnsi" w:hAnsiTheme="majorHAnsi" w:cstheme="majorHAnsi"/>
          <w:color w:val="000000"/>
          <w:lang w:val="es-HN"/>
        </w:rPr>
      </w:pPr>
    </w:p>
    <w:p w14:paraId="1076349E" w14:textId="77777777" w:rsidR="00B946E3" w:rsidRPr="00716110" w:rsidRDefault="00B946E3" w:rsidP="00253872">
      <w:pPr>
        <w:spacing w:after="0" w:line="360" w:lineRule="auto"/>
        <w:rPr>
          <w:rFonts w:asciiTheme="majorHAnsi" w:hAnsiTheme="majorHAnsi" w:cstheme="majorHAnsi"/>
          <w:color w:val="000000"/>
          <w:lang w:val="es-HN"/>
        </w:rPr>
      </w:pPr>
    </w:p>
    <w:p w14:paraId="6660D60F" w14:textId="77777777" w:rsidR="00791B2D" w:rsidRDefault="00791B2D" w:rsidP="00253872">
      <w:pPr>
        <w:spacing w:after="0" w:line="360" w:lineRule="auto"/>
        <w:rPr>
          <w:rFonts w:asciiTheme="majorHAnsi" w:hAnsiTheme="majorHAnsi" w:cstheme="majorHAnsi"/>
          <w:color w:val="000000"/>
          <w:lang w:val="es-HN"/>
        </w:rPr>
      </w:pPr>
    </w:p>
    <w:p w14:paraId="375CFAEB" w14:textId="77777777" w:rsidR="00F92CB9" w:rsidRDefault="00F92CB9" w:rsidP="00253872">
      <w:pPr>
        <w:spacing w:after="0" w:line="360" w:lineRule="auto"/>
        <w:rPr>
          <w:rFonts w:asciiTheme="majorHAnsi" w:hAnsiTheme="majorHAnsi" w:cstheme="majorHAnsi"/>
          <w:color w:val="000000"/>
          <w:lang w:val="es-HN"/>
        </w:rPr>
      </w:pPr>
    </w:p>
    <w:p w14:paraId="401686A0" w14:textId="77777777" w:rsidR="00F92CB9" w:rsidRPr="00716110" w:rsidRDefault="00F92CB9" w:rsidP="00253872">
      <w:pPr>
        <w:spacing w:after="0" w:line="360" w:lineRule="auto"/>
        <w:rPr>
          <w:rFonts w:asciiTheme="majorHAnsi" w:hAnsiTheme="majorHAnsi" w:cstheme="majorHAnsi"/>
          <w:color w:val="000000"/>
          <w:lang w:val="es-HN"/>
        </w:rPr>
      </w:pPr>
    </w:p>
    <w:p w14:paraId="5C485021" w14:textId="26088D8D" w:rsidR="00A94EE9" w:rsidRDefault="00A94EE9" w:rsidP="00253872">
      <w:pPr>
        <w:spacing w:after="0" w:line="360" w:lineRule="auto"/>
        <w:jc w:val="both"/>
        <w:rPr>
          <w:rFonts w:asciiTheme="majorHAnsi" w:hAnsiTheme="majorHAnsi" w:cstheme="majorHAnsi"/>
          <w:color w:val="000000" w:themeColor="text1"/>
          <w:lang w:val="es-419"/>
        </w:rPr>
      </w:pPr>
    </w:p>
    <w:p w14:paraId="19D43623" w14:textId="4B547490" w:rsidR="00A94EE9" w:rsidRPr="00391775" w:rsidRDefault="00A94EE9" w:rsidP="00253872">
      <w:pPr>
        <w:spacing w:after="0" w:line="360" w:lineRule="auto"/>
        <w:jc w:val="both"/>
        <w:rPr>
          <w:rFonts w:asciiTheme="majorHAnsi" w:hAnsiTheme="majorHAnsi" w:cstheme="majorHAnsi"/>
          <w:lang w:val="es-HN"/>
        </w:rPr>
      </w:pPr>
    </w:p>
    <w:p w14:paraId="07394FF5" w14:textId="15460528" w:rsidR="00A94EE9" w:rsidRDefault="00A94EE9" w:rsidP="00150069">
      <w:pPr>
        <w:spacing w:line="360" w:lineRule="auto"/>
        <w:jc w:val="both"/>
        <w:rPr>
          <w:rFonts w:cstheme="minorHAnsi"/>
          <w:bCs/>
          <w:lang w:val="es-HN"/>
        </w:rPr>
      </w:pPr>
    </w:p>
    <w:p w14:paraId="40F528C4" w14:textId="1461D92F" w:rsidR="00A94EE9" w:rsidRDefault="00A94EE9" w:rsidP="00150069">
      <w:pPr>
        <w:spacing w:line="360" w:lineRule="auto"/>
        <w:jc w:val="both"/>
        <w:rPr>
          <w:rFonts w:cstheme="minorHAnsi"/>
          <w:bCs/>
          <w:lang w:val="es-HN"/>
        </w:rPr>
      </w:pPr>
    </w:p>
    <w:p w14:paraId="1466DA1A" w14:textId="489D6BB0" w:rsidR="00A94EE9" w:rsidRDefault="00A94EE9" w:rsidP="00150069">
      <w:pPr>
        <w:spacing w:line="360" w:lineRule="auto"/>
        <w:jc w:val="both"/>
        <w:rPr>
          <w:rFonts w:cstheme="minorHAnsi"/>
          <w:bCs/>
          <w:lang w:val="es-HN"/>
        </w:rPr>
      </w:pPr>
    </w:p>
    <w:p w14:paraId="035A704E" w14:textId="17299617" w:rsidR="00A94EE9" w:rsidRDefault="00A94EE9" w:rsidP="00150069">
      <w:pPr>
        <w:spacing w:line="360" w:lineRule="auto"/>
        <w:jc w:val="both"/>
        <w:rPr>
          <w:rFonts w:cstheme="minorHAnsi"/>
          <w:bCs/>
          <w:lang w:val="es-HN"/>
        </w:rPr>
      </w:pPr>
    </w:p>
    <w:p w14:paraId="5A13039D" w14:textId="553562B4" w:rsidR="00A94EE9" w:rsidRDefault="00A94EE9" w:rsidP="00150069">
      <w:pPr>
        <w:spacing w:line="360" w:lineRule="auto"/>
        <w:jc w:val="both"/>
        <w:rPr>
          <w:rFonts w:cstheme="minorHAnsi"/>
          <w:bCs/>
          <w:lang w:val="es-HN"/>
        </w:rPr>
      </w:pPr>
    </w:p>
    <w:sectPr w:rsidR="00A94EE9" w:rsidSect="007D1029">
      <w:headerReference w:type="default" r:id="rId17"/>
      <w:footerReference w:type="default" r:id="rId1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6C60" w14:textId="77777777" w:rsidR="00170199" w:rsidRDefault="00170199" w:rsidP="00F95B96">
      <w:pPr>
        <w:spacing w:after="0" w:line="240" w:lineRule="auto"/>
      </w:pPr>
      <w:r>
        <w:separator/>
      </w:r>
    </w:p>
  </w:endnote>
  <w:endnote w:type="continuationSeparator" w:id="0">
    <w:p w14:paraId="00885DF9" w14:textId="77777777" w:rsidR="00170199" w:rsidRDefault="00170199"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Light (Títulos)">
    <w:altName w:val="Calibri Light"/>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8A1" w14:textId="072634A5" w:rsidR="00150069" w:rsidRDefault="00150069">
    <w:pPr>
      <w:pStyle w:val="Piedepgina"/>
      <w:jc w:val="center"/>
    </w:pPr>
  </w:p>
  <w:p w14:paraId="18B4C131" w14:textId="77777777" w:rsidR="00FF69AB" w:rsidRDefault="00FF6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F368" w14:textId="77777777" w:rsidR="00170199" w:rsidRDefault="00170199" w:rsidP="00F95B96">
      <w:pPr>
        <w:spacing w:after="0" w:line="240" w:lineRule="auto"/>
      </w:pPr>
      <w:r>
        <w:separator/>
      </w:r>
    </w:p>
  </w:footnote>
  <w:footnote w:type="continuationSeparator" w:id="0">
    <w:p w14:paraId="20DE9F75" w14:textId="77777777" w:rsidR="00170199" w:rsidRDefault="00170199" w:rsidP="00F95B96">
      <w:pPr>
        <w:spacing w:after="0" w:line="240" w:lineRule="auto"/>
      </w:pPr>
      <w:r>
        <w:continuationSeparator/>
      </w:r>
    </w:p>
  </w:footnote>
  <w:footnote w:id="1">
    <w:p w14:paraId="2B4AA7A4" w14:textId="302BE414" w:rsidR="00A36F0F" w:rsidRPr="003546B2" w:rsidRDefault="00A36F0F" w:rsidP="003546B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79ABE035"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B33"/>
    <w:multiLevelType w:val="hybridMultilevel"/>
    <w:tmpl w:val="8A68305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451459"/>
    <w:multiLevelType w:val="hybridMultilevel"/>
    <w:tmpl w:val="AA96C77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19590F2C"/>
    <w:multiLevelType w:val="hybridMultilevel"/>
    <w:tmpl w:val="5AD06D2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0002F"/>
    <w:multiLevelType w:val="hybridMultilevel"/>
    <w:tmpl w:val="70F2599E"/>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6" w15:restartNumberingAfterBreak="0">
    <w:nsid w:val="212C5DA6"/>
    <w:multiLevelType w:val="hybridMultilevel"/>
    <w:tmpl w:val="D3C850A2"/>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7" w15:restartNumberingAfterBreak="0">
    <w:nsid w:val="227E65A4"/>
    <w:multiLevelType w:val="hybridMultilevel"/>
    <w:tmpl w:val="07103DB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15:restartNumberingAfterBreak="0">
    <w:nsid w:val="26DD35F7"/>
    <w:multiLevelType w:val="hybridMultilevel"/>
    <w:tmpl w:val="FB56D35A"/>
    <w:lvl w:ilvl="0" w:tplc="BB44B872">
      <w:start w:val="1"/>
      <w:numFmt w:val="decimal"/>
      <w:lvlText w:val="%1."/>
      <w:lvlJc w:val="left"/>
      <w:pPr>
        <w:ind w:left="720" w:hanging="360"/>
      </w:pPr>
    </w:lvl>
    <w:lvl w:ilvl="1" w:tplc="66BCD4CC">
      <w:start w:val="1"/>
      <w:numFmt w:val="decimal"/>
      <w:lvlText w:val="%2."/>
      <w:lvlJc w:val="left"/>
      <w:pPr>
        <w:ind w:left="720" w:hanging="360"/>
      </w:pPr>
    </w:lvl>
    <w:lvl w:ilvl="2" w:tplc="4A12E89C">
      <w:start w:val="1"/>
      <w:numFmt w:val="decimal"/>
      <w:lvlText w:val="%3."/>
      <w:lvlJc w:val="left"/>
      <w:pPr>
        <w:ind w:left="720" w:hanging="360"/>
      </w:pPr>
    </w:lvl>
    <w:lvl w:ilvl="3" w:tplc="5DAAC2E8">
      <w:start w:val="1"/>
      <w:numFmt w:val="decimal"/>
      <w:lvlText w:val="%4."/>
      <w:lvlJc w:val="left"/>
      <w:pPr>
        <w:ind w:left="720" w:hanging="360"/>
      </w:pPr>
    </w:lvl>
    <w:lvl w:ilvl="4" w:tplc="EDB27A5C">
      <w:start w:val="1"/>
      <w:numFmt w:val="decimal"/>
      <w:lvlText w:val="%5."/>
      <w:lvlJc w:val="left"/>
      <w:pPr>
        <w:ind w:left="720" w:hanging="360"/>
      </w:pPr>
    </w:lvl>
    <w:lvl w:ilvl="5" w:tplc="9564CAF8">
      <w:start w:val="1"/>
      <w:numFmt w:val="decimal"/>
      <w:lvlText w:val="%6."/>
      <w:lvlJc w:val="left"/>
      <w:pPr>
        <w:ind w:left="720" w:hanging="360"/>
      </w:pPr>
    </w:lvl>
    <w:lvl w:ilvl="6" w:tplc="1E701B24">
      <w:start w:val="1"/>
      <w:numFmt w:val="decimal"/>
      <w:lvlText w:val="%7."/>
      <w:lvlJc w:val="left"/>
      <w:pPr>
        <w:ind w:left="720" w:hanging="360"/>
      </w:pPr>
    </w:lvl>
    <w:lvl w:ilvl="7" w:tplc="823A56AC">
      <w:start w:val="1"/>
      <w:numFmt w:val="decimal"/>
      <w:lvlText w:val="%8."/>
      <w:lvlJc w:val="left"/>
      <w:pPr>
        <w:ind w:left="720" w:hanging="360"/>
      </w:pPr>
    </w:lvl>
    <w:lvl w:ilvl="8" w:tplc="9DFC469C">
      <w:start w:val="1"/>
      <w:numFmt w:val="decimal"/>
      <w:lvlText w:val="%9."/>
      <w:lvlJc w:val="left"/>
      <w:pPr>
        <w:ind w:left="720" w:hanging="360"/>
      </w:pPr>
    </w:lvl>
  </w:abstractNum>
  <w:abstractNum w:abstractNumId="9" w15:restartNumberingAfterBreak="0">
    <w:nsid w:val="2E332473"/>
    <w:multiLevelType w:val="hybridMultilevel"/>
    <w:tmpl w:val="2B6A01B4"/>
    <w:lvl w:ilvl="0" w:tplc="CB6EC604">
      <w:start w:val="1"/>
      <w:numFmt w:val="decimal"/>
      <w:lvlText w:val="%1."/>
      <w:lvlJc w:val="left"/>
      <w:pPr>
        <w:ind w:left="1440" w:hanging="360"/>
      </w:pPr>
    </w:lvl>
    <w:lvl w:ilvl="1" w:tplc="071635C8">
      <w:start w:val="1"/>
      <w:numFmt w:val="decimal"/>
      <w:lvlText w:val="%2."/>
      <w:lvlJc w:val="left"/>
      <w:pPr>
        <w:ind w:left="1440" w:hanging="360"/>
      </w:pPr>
    </w:lvl>
    <w:lvl w:ilvl="2" w:tplc="C66A445A">
      <w:start w:val="1"/>
      <w:numFmt w:val="decimal"/>
      <w:lvlText w:val="%3."/>
      <w:lvlJc w:val="left"/>
      <w:pPr>
        <w:ind w:left="1440" w:hanging="360"/>
      </w:pPr>
    </w:lvl>
    <w:lvl w:ilvl="3" w:tplc="9F18C604">
      <w:start w:val="1"/>
      <w:numFmt w:val="decimal"/>
      <w:lvlText w:val="%4."/>
      <w:lvlJc w:val="left"/>
      <w:pPr>
        <w:ind w:left="1440" w:hanging="360"/>
      </w:pPr>
    </w:lvl>
    <w:lvl w:ilvl="4" w:tplc="03DC5AA0">
      <w:start w:val="1"/>
      <w:numFmt w:val="decimal"/>
      <w:lvlText w:val="%5."/>
      <w:lvlJc w:val="left"/>
      <w:pPr>
        <w:ind w:left="1440" w:hanging="360"/>
      </w:pPr>
    </w:lvl>
    <w:lvl w:ilvl="5" w:tplc="13B68964">
      <w:start w:val="1"/>
      <w:numFmt w:val="decimal"/>
      <w:lvlText w:val="%6."/>
      <w:lvlJc w:val="left"/>
      <w:pPr>
        <w:ind w:left="1440" w:hanging="360"/>
      </w:pPr>
    </w:lvl>
    <w:lvl w:ilvl="6" w:tplc="3BAEE770">
      <w:start w:val="1"/>
      <w:numFmt w:val="decimal"/>
      <w:lvlText w:val="%7."/>
      <w:lvlJc w:val="left"/>
      <w:pPr>
        <w:ind w:left="1440" w:hanging="360"/>
      </w:pPr>
    </w:lvl>
    <w:lvl w:ilvl="7" w:tplc="670827C2">
      <w:start w:val="1"/>
      <w:numFmt w:val="decimal"/>
      <w:lvlText w:val="%8."/>
      <w:lvlJc w:val="left"/>
      <w:pPr>
        <w:ind w:left="1440" w:hanging="360"/>
      </w:pPr>
    </w:lvl>
    <w:lvl w:ilvl="8" w:tplc="9410BCE8">
      <w:start w:val="1"/>
      <w:numFmt w:val="decimal"/>
      <w:lvlText w:val="%9."/>
      <w:lvlJc w:val="left"/>
      <w:pPr>
        <w:ind w:left="1440" w:hanging="360"/>
      </w:pPr>
    </w:lvl>
  </w:abstractNum>
  <w:abstractNum w:abstractNumId="10" w15:restartNumberingAfterBreak="0">
    <w:nsid w:val="30EF1049"/>
    <w:multiLevelType w:val="hybridMultilevel"/>
    <w:tmpl w:val="CDDAC77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15:restartNumberingAfterBreak="0">
    <w:nsid w:val="338E1B90"/>
    <w:multiLevelType w:val="hybridMultilevel"/>
    <w:tmpl w:val="8100544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77864"/>
    <w:multiLevelType w:val="hybridMultilevel"/>
    <w:tmpl w:val="D6948FD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15:restartNumberingAfterBreak="0">
    <w:nsid w:val="3C11109D"/>
    <w:multiLevelType w:val="hybridMultilevel"/>
    <w:tmpl w:val="1F986F5E"/>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5" w15:restartNumberingAfterBreak="0">
    <w:nsid w:val="40651604"/>
    <w:multiLevelType w:val="hybridMultilevel"/>
    <w:tmpl w:val="B06A4868"/>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6" w15:restartNumberingAfterBreak="0">
    <w:nsid w:val="478321FE"/>
    <w:multiLevelType w:val="hybridMultilevel"/>
    <w:tmpl w:val="6ED6A6E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7" w15:restartNumberingAfterBreak="0">
    <w:nsid w:val="49C30E54"/>
    <w:multiLevelType w:val="hybridMultilevel"/>
    <w:tmpl w:val="EF42748E"/>
    <w:lvl w:ilvl="0" w:tplc="480A000F">
      <w:start w:val="1"/>
      <w:numFmt w:val="decimal"/>
      <w:lvlText w:val="%1."/>
      <w:lvlJc w:val="left"/>
      <w:pPr>
        <w:ind w:left="770" w:hanging="360"/>
      </w:pPr>
    </w:lvl>
    <w:lvl w:ilvl="1" w:tplc="480A0019" w:tentative="1">
      <w:start w:val="1"/>
      <w:numFmt w:val="lowerLetter"/>
      <w:lvlText w:val="%2."/>
      <w:lvlJc w:val="left"/>
      <w:pPr>
        <w:ind w:left="1490" w:hanging="360"/>
      </w:pPr>
    </w:lvl>
    <w:lvl w:ilvl="2" w:tplc="480A001B" w:tentative="1">
      <w:start w:val="1"/>
      <w:numFmt w:val="lowerRoman"/>
      <w:lvlText w:val="%3."/>
      <w:lvlJc w:val="right"/>
      <w:pPr>
        <w:ind w:left="2210" w:hanging="180"/>
      </w:pPr>
    </w:lvl>
    <w:lvl w:ilvl="3" w:tplc="480A000F" w:tentative="1">
      <w:start w:val="1"/>
      <w:numFmt w:val="decimal"/>
      <w:lvlText w:val="%4."/>
      <w:lvlJc w:val="left"/>
      <w:pPr>
        <w:ind w:left="2930" w:hanging="360"/>
      </w:pPr>
    </w:lvl>
    <w:lvl w:ilvl="4" w:tplc="480A0019" w:tentative="1">
      <w:start w:val="1"/>
      <w:numFmt w:val="lowerLetter"/>
      <w:lvlText w:val="%5."/>
      <w:lvlJc w:val="left"/>
      <w:pPr>
        <w:ind w:left="3650" w:hanging="360"/>
      </w:pPr>
    </w:lvl>
    <w:lvl w:ilvl="5" w:tplc="480A001B" w:tentative="1">
      <w:start w:val="1"/>
      <w:numFmt w:val="lowerRoman"/>
      <w:lvlText w:val="%6."/>
      <w:lvlJc w:val="right"/>
      <w:pPr>
        <w:ind w:left="4370" w:hanging="180"/>
      </w:pPr>
    </w:lvl>
    <w:lvl w:ilvl="6" w:tplc="480A000F" w:tentative="1">
      <w:start w:val="1"/>
      <w:numFmt w:val="decimal"/>
      <w:lvlText w:val="%7."/>
      <w:lvlJc w:val="left"/>
      <w:pPr>
        <w:ind w:left="5090" w:hanging="360"/>
      </w:pPr>
    </w:lvl>
    <w:lvl w:ilvl="7" w:tplc="480A0019" w:tentative="1">
      <w:start w:val="1"/>
      <w:numFmt w:val="lowerLetter"/>
      <w:lvlText w:val="%8."/>
      <w:lvlJc w:val="left"/>
      <w:pPr>
        <w:ind w:left="5810" w:hanging="360"/>
      </w:pPr>
    </w:lvl>
    <w:lvl w:ilvl="8" w:tplc="480A001B" w:tentative="1">
      <w:start w:val="1"/>
      <w:numFmt w:val="lowerRoman"/>
      <w:lvlText w:val="%9."/>
      <w:lvlJc w:val="right"/>
      <w:pPr>
        <w:ind w:left="6530" w:hanging="180"/>
      </w:pPr>
    </w:lvl>
  </w:abstractNum>
  <w:abstractNum w:abstractNumId="18" w15:restartNumberingAfterBreak="0">
    <w:nsid w:val="52B36A84"/>
    <w:multiLevelType w:val="hybridMultilevel"/>
    <w:tmpl w:val="27C2BCA2"/>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9" w15:restartNumberingAfterBreak="0">
    <w:nsid w:val="55992517"/>
    <w:multiLevelType w:val="hybridMultilevel"/>
    <w:tmpl w:val="3536E2A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15:restartNumberingAfterBreak="0">
    <w:nsid w:val="58B30F78"/>
    <w:multiLevelType w:val="hybridMultilevel"/>
    <w:tmpl w:val="32B6CD4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9F3C7C"/>
    <w:multiLevelType w:val="hybridMultilevel"/>
    <w:tmpl w:val="20467BA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3"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770137">
    <w:abstractNumId w:val="1"/>
  </w:num>
  <w:num w:numId="2" w16cid:durableId="2110930352">
    <w:abstractNumId w:val="21"/>
  </w:num>
  <w:num w:numId="3" w16cid:durableId="825901724">
    <w:abstractNumId w:val="4"/>
  </w:num>
  <w:num w:numId="4" w16cid:durableId="37243566">
    <w:abstractNumId w:val="12"/>
  </w:num>
  <w:num w:numId="5" w16cid:durableId="1586575230">
    <w:abstractNumId w:val="23"/>
  </w:num>
  <w:num w:numId="6" w16cid:durableId="1728144841">
    <w:abstractNumId w:val="22"/>
  </w:num>
  <w:num w:numId="7" w16cid:durableId="1212226686">
    <w:abstractNumId w:val="7"/>
  </w:num>
  <w:num w:numId="8" w16cid:durableId="1549028468">
    <w:abstractNumId w:val="19"/>
  </w:num>
  <w:num w:numId="9" w16cid:durableId="1042481795">
    <w:abstractNumId w:val="11"/>
  </w:num>
  <w:num w:numId="10" w16cid:durableId="1979607195">
    <w:abstractNumId w:val="3"/>
  </w:num>
  <w:num w:numId="11" w16cid:durableId="486409462">
    <w:abstractNumId w:val="10"/>
  </w:num>
  <w:num w:numId="12" w16cid:durableId="2116053826">
    <w:abstractNumId w:val="20"/>
  </w:num>
  <w:num w:numId="13" w16cid:durableId="645400829">
    <w:abstractNumId w:val="2"/>
  </w:num>
  <w:num w:numId="14" w16cid:durableId="1632789340">
    <w:abstractNumId w:val="13"/>
  </w:num>
  <w:num w:numId="15" w16cid:durableId="1565604292">
    <w:abstractNumId w:val="16"/>
  </w:num>
  <w:num w:numId="16" w16cid:durableId="1523592134">
    <w:abstractNumId w:val="0"/>
  </w:num>
  <w:num w:numId="17" w16cid:durableId="555824091">
    <w:abstractNumId w:val="5"/>
  </w:num>
  <w:num w:numId="18" w16cid:durableId="281153739">
    <w:abstractNumId w:val="15"/>
  </w:num>
  <w:num w:numId="19" w16cid:durableId="526791604">
    <w:abstractNumId w:val="6"/>
  </w:num>
  <w:num w:numId="20" w16cid:durableId="1084843919">
    <w:abstractNumId w:val="18"/>
  </w:num>
  <w:num w:numId="21" w16cid:durableId="931352884">
    <w:abstractNumId w:val="14"/>
  </w:num>
  <w:num w:numId="22" w16cid:durableId="323633735">
    <w:abstractNumId w:val="17"/>
  </w:num>
  <w:num w:numId="23" w16cid:durableId="520511226">
    <w:abstractNumId w:val="9"/>
  </w:num>
  <w:num w:numId="24" w16cid:durableId="1861702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1MDEDEgaWhmampko6SsGpxcWZ+XkgBSa1ALA8KHksAAAA"/>
  </w:docVars>
  <w:rsids>
    <w:rsidRoot w:val="00A94CC0"/>
    <w:rsid w:val="00000B0B"/>
    <w:rsid w:val="00000DEF"/>
    <w:rsid w:val="00001491"/>
    <w:rsid w:val="00006E34"/>
    <w:rsid w:val="000452F6"/>
    <w:rsid w:val="00047457"/>
    <w:rsid w:val="0005018B"/>
    <w:rsid w:val="00050F31"/>
    <w:rsid w:val="00055F10"/>
    <w:rsid w:val="00056ED3"/>
    <w:rsid w:val="00076910"/>
    <w:rsid w:val="00080298"/>
    <w:rsid w:val="0008504D"/>
    <w:rsid w:val="000A1408"/>
    <w:rsid w:val="000A6E46"/>
    <w:rsid w:val="000B7618"/>
    <w:rsid w:val="000C033A"/>
    <w:rsid w:val="000C4297"/>
    <w:rsid w:val="000D640A"/>
    <w:rsid w:val="000D666C"/>
    <w:rsid w:val="000E7171"/>
    <w:rsid w:val="001072F0"/>
    <w:rsid w:val="00110C9B"/>
    <w:rsid w:val="00132724"/>
    <w:rsid w:val="00143C0A"/>
    <w:rsid w:val="00150069"/>
    <w:rsid w:val="001508A0"/>
    <w:rsid w:val="00155618"/>
    <w:rsid w:val="00164338"/>
    <w:rsid w:val="00170199"/>
    <w:rsid w:val="0017593A"/>
    <w:rsid w:val="001843A0"/>
    <w:rsid w:val="00185FE2"/>
    <w:rsid w:val="00197FA9"/>
    <w:rsid w:val="001A1A16"/>
    <w:rsid w:val="001A35B7"/>
    <w:rsid w:val="001B467A"/>
    <w:rsid w:val="001C0326"/>
    <w:rsid w:val="001C1733"/>
    <w:rsid w:val="001C1E1A"/>
    <w:rsid w:val="001C2465"/>
    <w:rsid w:val="001C5AAE"/>
    <w:rsid w:val="001C6366"/>
    <w:rsid w:val="001D22DC"/>
    <w:rsid w:val="001D3689"/>
    <w:rsid w:val="001D4C5E"/>
    <w:rsid w:val="001D7315"/>
    <w:rsid w:val="00222F84"/>
    <w:rsid w:val="002236AA"/>
    <w:rsid w:val="00233475"/>
    <w:rsid w:val="00236494"/>
    <w:rsid w:val="00240091"/>
    <w:rsid w:val="002410A5"/>
    <w:rsid w:val="00246790"/>
    <w:rsid w:val="002473A6"/>
    <w:rsid w:val="00253872"/>
    <w:rsid w:val="00255DF8"/>
    <w:rsid w:val="00263FF9"/>
    <w:rsid w:val="0026431B"/>
    <w:rsid w:val="00273080"/>
    <w:rsid w:val="0029469D"/>
    <w:rsid w:val="002951F0"/>
    <w:rsid w:val="002B53BC"/>
    <w:rsid w:val="002C7834"/>
    <w:rsid w:val="002F44EA"/>
    <w:rsid w:val="002F47F1"/>
    <w:rsid w:val="0030322C"/>
    <w:rsid w:val="00320600"/>
    <w:rsid w:val="00342D38"/>
    <w:rsid w:val="00345CA4"/>
    <w:rsid w:val="0035462D"/>
    <w:rsid w:val="003546B2"/>
    <w:rsid w:val="003547C2"/>
    <w:rsid w:val="0037516F"/>
    <w:rsid w:val="00391775"/>
    <w:rsid w:val="00397E88"/>
    <w:rsid w:val="003B1BD6"/>
    <w:rsid w:val="003C6612"/>
    <w:rsid w:val="003E38B4"/>
    <w:rsid w:val="003F40F1"/>
    <w:rsid w:val="003F459D"/>
    <w:rsid w:val="00405C2C"/>
    <w:rsid w:val="00410D1D"/>
    <w:rsid w:val="00425964"/>
    <w:rsid w:val="00425B5A"/>
    <w:rsid w:val="00431665"/>
    <w:rsid w:val="00453838"/>
    <w:rsid w:val="00457E2A"/>
    <w:rsid w:val="00480DB7"/>
    <w:rsid w:val="004A2B05"/>
    <w:rsid w:val="004C72B8"/>
    <w:rsid w:val="004D0F93"/>
    <w:rsid w:val="004D424A"/>
    <w:rsid w:val="004E75B7"/>
    <w:rsid w:val="004F2258"/>
    <w:rsid w:val="00524639"/>
    <w:rsid w:val="00531A22"/>
    <w:rsid w:val="005361C1"/>
    <w:rsid w:val="00541000"/>
    <w:rsid w:val="005537D4"/>
    <w:rsid w:val="0055567A"/>
    <w:rsid w:val="005751BF"/>
    <w:rsid w:val="00583924"/>
    <w:rsid w:val="00597753"/>
    <w:rsid w:val="005A0A04"/>
    <w:rsid w:val="005A34F7"/>
    <w:rsid w:val="005C2102"/>
    <w:rsid w:val="005C4DAC"/>
    <w:rsid w:val="005D00EF"/>
    <w:rsid w:val="005D2ADD"/>
    <w:rsid w:val="005D488C"/>
    <w:rsid w:val="005E47D9"/>
    <w:rsid w:val="005F008B"/>
    <w:rsid w:val="005F148F"/>
    <w:rsid w:val="005F424F"/>
    <w:rsid w:val="005F4262"/>
    <w:rsid w:val="006017B9"/>
    <w:rsid w:val="00602D28"/>
    <w:rsid w:val="006149F7"/>
    <w:rsid w:val="0064426F"/>
    <w:rsid w:val="006572F6"/>
    <w:rsid w:val="006638FA"/>
    <w:rsid w:val="006702D7"/>
    <w:rsid w:val="00677F12"/>
    <w:rsid w:val="00684336"/>
    <w:rsid w:val="006A0047"/>
    <w:rsid w:val="006A4BE6"/>
    <w:rsid w:val="006B2694"/>
    <w:rsid w:val="006B60BA"/>
    <w:rsid w:val="006C530D"/>
    <w:rsid w:val="006E22C8"/>
    <w:rsid w:val="006E4D21"/>
    <w:rsid w:val="006F47D1"/>
    <w:rsid w:val="00716110"/>
    <w:rsid w:val="0072000A"/>
    <w:rsid w:val="007229D3"/>
    <w:rsid w:val="0072663A"/>
    <w:rsid w:val="00730B16"/>
    <w:rsid w:val="007409F6"/>
    <w:rsid w:val="0076492B"/>
    <w:rsid w:val="0077292C"/>
    <w:rsid w:val="00773C82"/>
    <w:rsid w:val="0077578A"/>
    <w:rsid w:val="00791B2D"/>
    <w:rsid w:val="007922BB"/>
    <w:rsid w:val="00795E2E"/>
    <w:rsid w:val="007A66BA"/>
    <w:rsid w:val="007B1418"/>
    <w:rsid w:val="007C1FF2"/>
    <w:rsid w:val="007D1029"/>
    <w:rsid w:val="007D3470"/>
    <w:rsid w:val="00801CE4"/>
    <w:rsid w:val="0080517C"/>
    <w:rsid w:val="008126D8"/>
    <w:rsid w:val="0081349F"/>
    <w:rsid w:val="008225F0"/>
    <w:rsid w:val="00830EBF"/>
    <w:rsid w:val="0083320A"/>
    <w:rsid w:val="008362A5"/>
    <w:rsid w:val="0084256F"/>
    <w:rsid w:val="00846ED7"/>
    <w:rsid w:val="00860B8F"/>
    <w:rsid w:val="008652E1"/>
    <w:rsid w:val="00873207"/>
    <w:rsid w:val="00882DED"/>
    <w:rsid w:val="008A40D1"/>
    <w:rsid w:val="008B1B15"/>
    <w:rsid w:val="008B52E3"/>
    <w:rsid w:val="008C2234"/>
    <w:rsid w:val="008D349A"/>
    <w:rsid w:val="008D6F5A"/>
    <w:rsid w:val="008E141C"/>
    <w:rsid w:val="008F2A5E"/>
    <w:rsid w:val="008F2AFA"/>
    <w:rsid w:val="008F78F2"/>
    <w:rsid w:val="009404FE"/>
    <w:rsid w:val="009508C3"/>
    <w:rsid w:val="009522D9"/>
    <w:rsid w:val="0098403D"/>
    <w:rsid w:val="00997DB2"/>
    <w:rsid w:val="009A5BAA"/>
    <w:rsid w:val="009B4D06"/>
    <w:rsid w:val="009D2569"/>
    <w:rsid w:val="009D2E95"/>
    <w:rsid w:val="009F3FDB"/>
    <w:rsid w:val="00A04A1C"/>
    <w:rsid w:val="00A274D0"/>
    <w:rsid w:val="00A368C1"/>
    <w:rsid w:val="00A36F0F"/>
    <w:rsid w:val="00A602CE"/>
    <w:rsid w:val="00A61648"/>
    <w:rsid w:val="00A625F2"/>
    <w:rsid w:val="00A62EDA"/>
    <w:rsid w:val="00A848EC"/>
    <w:rsid w:val="00A94CC0"/>
    <w:rsid w:val="00A94EE9"/>
    <w:rsid w:val="00AA61B0"/>
    <w:rsid w:val="00AB1462"/>
    <w:rsid w:val="00AB3DEE"/>
    <w:rsid w:val="00AB5393"/>
    <w:rsid w:val="00AD5384"/>
    <w:rsid w:val="00AF582A"/>
    <w:rsid w:val="00B005E4"/>
    <w:rsid w:val="00B02C93"/>
    <w:rsid w:val="00B35612"/>
    <w:rsid w:val="00B5194E"/>
    <w:rsid w:val="00B759D5"/>
    <w:rsid w:val="00B868B9"/>
    <w:rsid w:val="00B946E3"/>
    <w:rsid w:val="00BA0508"/>
    <w:rsid w:val="00BD7942"/>
    <w:rsid w:val="00BE65A1"/>
    <w:rsid w:val="00C10927"/>
    <w:rsid w:val="00C16160"/>
    <w:rsid w:val="00C24EB7"/>
    <w:rsid w:val="00C35CBC"/>
    <w:rsid w:val="00C35FF7"/>
    <w:rsid w:val="00C53838"/>
    <w:rsid w:val="00C55E50"/>
    <w:rsid w:val="00C75CBE"/>
    <w:rsid w:val="00C7647C"/>
    <w:rsid w:val="00C7657D"/>
    <w:rsid w:val="00C83646"/>
    <w:rsid w:val="00C85AA2"/>
    <w:rsid w:val="00C911B4"/>
    <w:rsid w:val="00CA02B5"/>
    <w:rsid w:val="00CA12A7"/>
    <w:rsid w:val="00CC7B03"/>
    <w:rsid w:val="00CD0D43"/>
    <w:rsid w:val="00CD3660"/>
    <w:rsid w:val="00CD75B0"/>
    <w:rsid w:val="00CE43E0"/>
    <w:rsid w:val="00CE69E9"/>
    <w:rsid w:val="00CF1C26"/>
    <w:rsid w:val="00CF606C"/>
    <w:rsid w:val="00D2184C"/>
    <w:rsid w:val="00D36B7E"/>
    <w:rsid w:val="00D40D9F"/>
    <w:rsid w:val="00D44B30"/>
    <w:rsid w:val="00D548B9"/>
    <w:rsid w:val="00D564E0"/>
    <w:rsid w:val="00D778B6"/>
    <w:rsid w:val="00D92479"/>
    <w:rsid w:val="00DD36FB"/>
    <w:rsid w:val="00DD7AB4"/>
    <w:rsid w:val="00DE1B16"/>
    <w:rsid w:val="00DE2DEC"/>
    <w:rsid w:val="00DE6CE2"/>
    <w:rsid w:val="00DF3B99"/>
    <w:rsid w:val="00E15387"/>
    <w:rsid w:val="00E24B29"/>
    <w:rsid w:val="00E2788F"/>
    <w:rsid w:val="00E27CE5"/>
    <w:rsid w:val="00E34390"/>
    <w:rsid w:val="00E35D9B"/>
    <w:rsid w:val="00E54183"/>
    <w:rsid w:val="00E647EA"/>
    <w:rsid w:val="00E701F2"/>
    <w:rsid w:val="00E731C9"/>
    <w:rsid w:val="00E86740"/>
    <w:rsid w:val="00E96F95"/>
    <w:rsid w:val="00EA5072"/>
    <w:rsid w:val="00EA795F"/>
    <w:rsid w:val="00EE160F"/>
    <w:rsid w:val="00EF422E"/>
    <w:rsid w:val="00F02EC0"/>
    <w:rsid w:val="00F127DE"/>
    <w:rsid w:val="00F133F3"/>
    <w:rsid w:val="00F1704D"/>
    <w:rsid w:val="00F17550"/>
    <w:rsid w:val="00F25192"/>
    <w:rsid w:val="00F8358F"/>
    <w:rsid w:val="00F92CB9"/>
    <w:rsid w:val="00F94FC9"/>
    <w:rsid w:val="00F95B96"/>
    <w:rsid w:val="00F96317"/>
    <w:rsid w:val="00FC2BAC"/>
    <w:rsid w:val="00FD1EB9"/>
    <w:rsid w:val="00FD3B0A"/>
    <w:rsid w:val="00FE0D02"/>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2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spacing w:before="100" w:after="200" w:line="276" w:lineRule="auto"/>
      <w:ind w:left="720"/>
      <w:contextualSpacing/>
    </w:pPr>
    <w:rPr>
      <w:rFonts w:eastAsiaTheme="minorEastAsia"/>
      <w:sz w:val="20"/>
      <w:szCs w:val="20"/>
    </w:r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rFonts w:eastAsiaTheme="minorEastAsia"/>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qFormat/>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styleId="Hipervnculo">
    <w:name w:val="Hyperlink"/>
    <w:basedOn w:val="Fuentedeprrafopredeter"/>
    <w:uiPriority w:val="99"/>
    <w:unhideWhenUsed/>
    <w:rsid w:val="001A35B7"/>
    <w:rPr>
      <w:color w:val="0563C1" w:themeColor="hyperlink"/>
      <w:u w:val="single"/>
    </w:rPr>
  </w:style>
  <w:style w:type="character" w:customStyle="1" w:styleId="Mencinsinresolver1">
    <w:name w:val="Mención sin resolver1"/>
    <w:basedOn w:val="Fuentedeprrafopredeter"/>
    <w:uiPriority w:val="99"/>
    <w:semiHidden/>
    <w:unhideWhenUsed/>
    <w:rsid w:val="001A35B7"/>
    <w:rPr>
      <w:color w:val="605E5C"/>
      <w:shd w:val="clear" w:color="auto" w:fill="E1DFDD"/>
    </w:rPr>
  </w:style>
  <w:style w:type="paragraph" w:styleId="Descripcin">
    <w:name w:val="caption"/>
    <w:basedOn w:val="Normal"/>
    <w:next w:val="Normal"/>
    <w:uiPriority w:val="35"/>
    <w:unhideWhenUsed/>
    <w:qFormat/>
    <w:rsid w:val="00A62EDA"/>
    <w:pPr>
      <w:spacing w:after="200" w:line="240" w:lineRule="auto"/>
    </w:pPr>
    <w:rPr>
      <w:i/>
      <w:iCs/>
      <w:color w:val="44546A" w:themeColor="text2"/>
      <w:sz w:val="18"/>
      <w:szCs w:val="18"/>
    </w:rPr>
  </w:style>
  <w:style w:type="table" w:styleId="Tablaconcuadrcula">
    <w:name w:val="Table Grid"/>
    <w:basedOn w:val="Tablanormal"/>
    <w:uiPriority w:val="39"/>
    <w:rsid w:val="0026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1C6366"/>
    <w:pPr>
      <w:spacing w:after="0" w:line="480" w:lineRule="auto"/>
      <w:ind w:left="720" w:hanging="720"/>
    </w:pPr>
  </w:style>
  <w:style w:type="character" w:styleId="Refdecomentario">
    <w:name w:val="annotation reference"/>
    <w:basedOn w:val="Fuentedeprrafopredeter"/>
    <w:uiPriority w:val="99"/>
    <w:semiHidden/>
    <w:unhideWhenUsed/>
    <w:rsid w:val="0080517C"/>
    <w:rPr>
      <w:sz w:val="16"/>
      <w:szCs w:val="16"/>
    </w:rPr>
  </w:style>
  <w:style w:type="paragraph" w:styleId="Textocomentario">
    <w:name w:val="annotation text"/>
    <w:basedOn w:val="Normal"/>
    <w:link w:val="TextocomentarioCar"/>
    <w:uiPriority w:val="99"/>
    <w:unhideWhenUsed/>
    <w:rsid w:val="0080517C"/>
    <w:pPr>
      <w:spacing w:line="240" w:lineRule="auto"/>
    </w:pPr>
    <w:rPr>
      <w:sz w:val="20"/>
      <w:szCs w:val="20"/>
    </w:rPr>
  </w:style>
  <w:style w:type="character" w:customStyle="1" w:styleId="TextocomentarioCar">
    <w:name w:val="Texto comentario Car"/>
    <w:basedOn w:val="Fuentedeprrafopredeter"/>
    <w:link w:val="Textocomentario"/>
    <w:uiPriority w:val="99"/>
    <w:rsid w:val="0080517C"/>
    <w:rPr>
      <w:sz w:val="20"/>
      <w:szCs w:val="20"/>
    </w:rPr>
  </w:style>
  <w:style w:type="paragraph" w:styleId="Asuntodelcomentario">
    <w:name w:val="annotation subject"/>
    <w:basedOn w:val="Textocomentario"/>
    <w:next w:val="Textocomentario"/>
    <w:link w:val="AsuntodelcomentarioCar"/>
    <w:uiPriority w:val="99"/>
    <w:semiHidden/>
    <w:unhideWhenUsed/>
    <w:rsid w:val="0080517C"/>
    <w:rPr>
      <w:b/>
      <w:bCs/>
    </w:rPr>
  </w:style>
  <w:style w:type="character" w:customStyle="1" w:styleId="AsuntodelcomentarioCar">
    <w:name w:val="Asunto del comentario Car"/>
    <w:basedOn w:val="TextocomentarioCar"/>
    <w:link w:val="Asuntodelcomentario"/>
    <w:uiPriority w:val="99"/>
    <w:semiHidden/>
    <w:rsid w:val="0080517C"/>
    <w:rPr>
      <w:b/>
      <w:bCs/>
      <w:sz w:val="20"/>
      <w:szCs w:val="20"/>
    </w:rPr>
  </w:style>
  <w:style w:type="character" w:customStyle="1" w:styleId="Mencinsinresolver2">
    <w:name w:val="Mención sin resolver2"/>
    <w:basedOn w:val="Fuentedeprrafopredeter"/>
    <w:uiPriority w:val="99"/>
    <w:semiHidden/>
    <w:unhideWhenUsed/>
    <w:rsid w:val="005A0A04"/>
    <w:rPr>
      <w:color w:val="605E5C"/>
      <w:shd w:val="clear" w:color="auto" w:fill="E1DFDD"/>
    </w:rPr>
  </w:style>
  <w:style w:type="character" w:styleId="Mencinsinresolver">
    <w:name w:val="Unresolved Mention"/>
    <w:basedOn w:val="Fuentedeprrafopredeter"/>
    <w:uiPriority w:val="99"/>
    <w:semiHidden/>
    <w:unhideWhenUsed/>
    <w:rsid w:val="005751BF"/>
    <w:rPr>
      <w:color w:val="605E5C"/>
      <w:shd w:val="clear" w:color="auto" w:fill="E1DFDD"/>
    </w:rPr>
  </w:style>
  <w:style w:type="paragraph" w:styleId="NormalWeb">
    <w:name w:val="Normal (Web)"/>
    <w:basedOn w:val="Normal"/>
    <w:uiPriority w:val="99"/>
    <w:semiHidden/>
    <w:unhideWhenUsed/>
    <w:rsid w:val="009A5BA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A5BAA"/>
    <w:rPr>
      <w:b/>
      <w:bCs/>
    </w:rPr>
  </w:style>
  <w:style w:type="character" w:styleId="nfasis">
    <w:name w:val="Emphasis"/>
    <w:basedOn w:val="Fuentedeprrafopredeter"/>
    <w:uiPriority w:val="20"/>
    <w:qFormat/>
    <w:rsid w:val="009A5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8884">
      <w:bodyDiv w:val="1"/>
      <w:marLeft w:val="0"/>
      <w:marRight w:val="0"/>
      <w:marTop w:val="0"/>
      <w:marBottom w:val="0"/>
      <w:divBdr>
        <w:top w:val="none" w:sz="0" w:space="0" w:color="auto"/>
        <w:left w:val="none" w:sz="0" w:space="0" w:color="auto"/>
        <w:bottom w:val="none" w:sz="0" w:space="0" w:color="auto"/>
        <w:right w:val="none" w:sz="0" w:space="0" w:color="auto"/>
      </w:divBdr>
    </w:div>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 w:id="1586376079">
      <w:bodyDiv w:val="1"/>
      <w:marLeft w:val="0"/>
      <w:marRight w:val="0"/>
      <w:marTop w:val="0"/>
      <w:marBottom w:val="0"/>
      <w:divBdr>
        <w:top w:val="none" w:sz="0" w:space="0" w:color="auto"/>
        <w:left w:val="none" w:sz="0" w:space="0" w:color="auto"/>
        <w:bottom w:val="none" w:sz="0" w:space="0" w:color="auto"/>
        <w:right w:val="none" w:sz="0" w:space="0" w:color="auto"/>
      </w:divBdr>
    </w:div>
    <w:div w:id="1949044974">
      <w:bodyDiv w:val="1"/>
      <w:marLeft w:val="0"/>
      <w:marRight w:val="0"/>
      <w:marTop w:val="0"/>
      <w:marBottom w:val="0"/>
      <w:divBdr>
        <w:top w:val="none" w:sz="0" w:space="0" w:color="auto"/>
        <w:left w:val="none" w:sz="0" w:space="0" w:color="auto"/>
        <w:bottom w:val="none" w:sz="0" w:space="0" w:color="auto"/>
        <w:right w:val="none" w:sz="0" w:space="0" w:color="auto"/>
      </w:divBdr>
    </w:div>
    <w:div w:id="204899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udales@unacifor.edu.hn" TargetMode="External"/><Relationship Id="rId13" Type="http://schemas.openxmlformats.org/officeDocument/2006/relationships/hyperlink" Target="mailto:d.ochoa@unacifor.edu.h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bloaguilar2050@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rcid.org/0000-0003-2848-96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530-4185" TargetMode="External"/><Relationship Id="rId5" Type="http://schemas.openxmlformats.org/officeDocument/2006/relationships/webSettings" Target="webSettings.xml"/><Relationship Id="rId15" Type="http://schemas.openxmlformats.org/officeDocument/2006/relationships/hyperlink" Target="mailto:olga.bustillo@unah.edu.hn" TargetMode="External"/><Relationship Id="rId10" Type="http://schemas.openxmlformats.org/officeDocument/2006/relationships/hyperlink" Target="mailto:josevaldoacost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5066-2294" TargetMode="External"/><Relationship Id="rId14" Type="http://schemas.openxmlformats.org/officeDocument/2006/relationships/hyperlink" Target="https://orcid.org/0000-0002-7707-94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246FE2F-4010-44C7-A079-6A108052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15091</Words>
  <Characters>83004</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5</cp:revision>
  <cp:lastPrinted>2024-08-13T00:34:00Z</cp:lastPrinted>
  <dcterms:created xsi:type="dcterms:W3CDTF">2025-06-16T17:23:00Z</dcterms:created>
  <dcterms:modified xsi:type="dcterms:W3CDTF">2025-10-29T17:33:00Z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id="DWgIJ1c2"/&gt;&lt;style id="http://www.zotero.org/styles/apa" locale="es-ES" hasBibliography="1" bibliographyStyleHasBeenSet="1"/&gt;&lt;prefs&gt;&lt;pref name="fieldType" value="Field"/&gt;&lt;/prefs&gt;&lt;/data&gt;</vt:lpwstr>
  </property>
</Properties>
</file>