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CC58" w14:textId="24570958" w:rsidR="0070789B" w:rsidRPr="004C2ED4" w:rsidRDefault="00F633E0" w:rsidP="00755FA6">
      <w:pPr>
        <w:pStyle w:val="Ttulo1"/>
        <w:keepNext/>
        <w:keepLines/>
        <w:widowControl/>
        <w:autoSpaceDE/>
        <w:autoSpaceDN/>
        <w:spacing w:before="480" w:line="276" w:lineRule="auto"/>
        <w:ind w:left="0" w:right="0"/>
        <w:jc w:val="left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4C2ED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MÉTODO MICRO COLORIMÉTRICO BASADO EN TELÉFONOS INTELIGENTES PARA LA DETERMINACIÓN DE SALBUTAMOL EN FORMULACIONES FARMACÉUTICAS MEDIANTE REACCIÓN REDOX CON PERMANGANATO DE POTASIO</w:t>
      </w:r>
    </w:p>
    <w:p w14:paraId="069DCA18" w14:textId="77777777" w:rsidR="00755FA6" w:rsidRPr="00755FA6" w:rsidRDefault="00755FA6" w:rsidP="00755FA6"/>
    <w:p w14:paraId="299E30F1" w14:textId="22E483B3" w:rsidR="0070789B" w:rsidRPr="00E65948" w:rsidRDefault="00BE3683" w:rsidP="00755FA6">
      <w:pPr>
        <w:spacing w:line="360" w:lineRule="auto"/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</w:pPr>
      <w:r w:rsidRPr="00E6594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Licona Contreras, Amalia S.</w:t>
      </w:r>
      <w:r w:rsidRPr="00E6594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1</w:t>
      </w:r>
      <w:r w:rsidRPr="00E6594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; Maldonado Herrera, Yenny E</w:t>
      </w:r>
      <w:r w:rsidRPr="00E6594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2</w:t>
      </w:r>
      <w:r w:rsidRPr="00E6594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;</w:t>
      </w:r>
      <w:r w:rsidR="00076B70" w:rsidRPr="00E6594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 xml:space="preserve"> </w:t>
      </w:r>
      <w:r w:rsidR="007443D8" w:rsidRPr="00E6594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Ponce-Rodríguez, Henry D.</w:t>
      </w:r>
      <w:r w:rsidR="005B4B63" w:rsidRPr="00E6594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</w:rPr>
        <w:t>1</w:t>
      </w:r>
      <w:r w:rsidR="007443D8" w:rsidRPr="00E6594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*</w:t>
      </w:r>
    </w:p>
    <w:p w14:paraId="3FFE9FB5" w14:textId="0792DC3B" w:rsidR="0070789B" w:rsidRPr="00F633E0" w:rsidRDefault="00076B70" w:rsidP="00755FA6">
      <w:pPr>
        <w:spacing w:line="360" w:lineRule="auto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F633E0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1</w:t>
      </w:r>
      <w:r w:rsidR="007443D8" w:rsidRPr="00F633E0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Grupo de Investigación Análisis Químico, Departamento de Control Químico, Facultad de Ciencias Químicas y Farmacia, UNAH, Tegucigalpa, Honduras </w:t>
      </w:r>
      <w:r w:rsidR="007443D8" w:rsidRPr="00F633E0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br/>
      </w:r>
      <w:r w:rsidR="00BE3683" w:rsidRPr="00F633E0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</w:rPr>
        <w:t>2</w:t>
      </w:r>
      <w:r w:rsidR="007443D8" w:rsidRPr="00F633E0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Departamento de Química, Facultad de Ciencias Químicas y Farmacia, U</w:t>
      </w:r>
      <w:r w:rsidR="009B4F7C" w:rsidRPr="00F633E0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NAH, Tegucigalpa, Honduras</w:t>
      </w:r>
    </w:p>
    <w:p w14:paraId="2641A990" w14:textId="097AB7D3" w:rsidR="0070789B" w:rsidRPr="00755FA6" w:rsidRDefault="00FD0467" w:rsidP="00F633E0">
      <w:pPr>
        <w:spacing w:line="360" w:lineRule="auto"/>
        <w:ind w:right="115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E65948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</w:rPr>
        <w:t>Autor correspondiente:</w:t>
      </w:r>
      <w:r w:rsidRPr="00755FA6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 </w:t>
      </w:r>
      <w:hyperlink r:id="rId7" w:history="1">
        <w:r w:rsidR="00EE6096" w:rsidRPr="00755FA6">
          <w:rPr>
            <w:rFonts w:ascii="Times New Roman" w:eastAsia="Times New Roman" w:hAnsi="Times New Roman" w:cs="Times New Roman"/>
            <w:b/>
            <w:bCs/>
            <w:i/>
            <w:color w:val="4F81BD" w:themeColor="accent1"/>
            <w:sz w:val="20"/>
            <w:szCs w:val="26"/>
          </w:rPr>
          <w:t>henry.ponce@unah.edu.hn</w:t>
        </w:r>
      </w:hyperlink>
      <w:r w:rsidRPr="00755FA6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>s</w:t>
      </w:r>
    </w:p>
    <w:p w14:paraId="4012C5BD" w14:textId="77777777" w:rsidR="0070789B" w:rsidRPr="00AE34F6" w:rsidRDefault="0070789B" w:rsidP="008E77B2">
      <w:pPr>
        <w:pStyle w:val="Textoindependiente"/>
        <w:spacing w:line="360" w:lineRule="auto"/>
        <w:rPr>
          <w:rFonts w:ascii="Calibri Light" w:hAnsi="Calibri Light" w:cs="Calibri Light"/>
          <w:i/>
          <w:sz w:val="20"/>
          <w:szCs w:val="20"/>
        </w:rPr>
      </w:pPr>
    </w:p>
    <w:p w14:paraId="2B38C7FE" w14:textId="06818771" w:rsidR="0070789B" w:rsidRPr="004C2ED4" w:rsidRDefault="00FD0467" w:rsidP="00F633E0">
      <w:pPr>
        <w:pStyle w:val="Ttulo2"/>
        <w:spacing w:line="360" w:lineRule="auto"/>
        <w:ind w:left="0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</w:pPr>
      <w:r w:rsidRPr="004C2ED4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  <w:t>INTRODUCCIÓN</w:t>
      </w:r>
    </w:p>
    <w:p w14:paraId="2C803620" w14:textId="120FF635" w:rsidR="00CF5D7F" w:rsidRPr="004C2ED4" w:rsidRDefault="005B4B63" w:rsidP="00F633E0">
      <w:pPr>
        <w:pStyle w:val="Textoindependiente"/>
        <w:spacing w:line="360" w:lineRule="auto"/>
        <w:ind w:right="192"/>
        <w:jc w:val="both"/>
        <w:rPr>
          <w:rFonts w:asciiTheme="minorHAnsi" w:hAnsiTheme="minorHAnsi" w:cstheme="minorHAnsi"/>
        </w:rPr>
      </w:pPr>
      <w:r w:rsidRPr="004C2ED4">
        <w:rPr>
          <w:rFonts w:asciiTheme="minorHAnsi" w:hAnsiTheme="minorHAnsi" w:cstheme="minorHAnsi"/>
        </w:rPr>
        <w:t xml:space="preserve">El salbutamol es una molécula que </w:t>
      </w:r>
      <w:r w:rsidR="00CB042F" w:rsidRPr="004C2ED4">
        <w:rPr>
          <w:rFonts w:asciiTheme="minorHAnsi" w:hAnsiTheme="minorHAnsi" w:cstheme="minorHAnsi"/>
        </w:rPr>
        <w:t>actúa como</w:t>
      </w:r>
      <w:r w:rsidRPr="004C2ED4">
        <w:rPr>
          <w:rFonts w:asciiTheme="minorHAnsi" w:hAnsiTheme="minorHAnsi" w:cstheme="minorHAnsi"/>
        </w:rPr>
        <w:t xml:space="preserve"> </w:t>
      </w:r>
      <w:r w:rsidR="00CB042F" w:rsidRPr="004C2ED4">
        <w:rPr>
          <w:rFonts w:asciiTheme="minorHAnsi" w:hAnsiTheme="minorHAnsi" w:cstheme="minorHAnsi"/>
        </w:rPr>
        <w:t xml:space="preserve">agonista selectivo de los receptores </w:t>
      </w:r>
      <w:r w:rsidRPr="004C2ED4">
        <w:rPr>
          <w:rFonts w:asciiTheme="minorHAnsi" w:hAnsiTheme="minorHAnsi" w:cstheme="minorHAnsi"/>
        </w:rPr>
        <w:t>β-</w:t>
      </w:r>
      <w:r w:rsidR="00CB042F" w:rsidRPr="004C2ED4">
        <w:rPr>
          <w:rFonts w:asciiTheme="minorHAnsi" w:hAnsiTheme="minorHAnsi" w:cstheme="minorHAnsi"/>
        </w:rPr>
        <w:t>adrenérgicos</w:t>
      </w:r>
      <w:r w:rsidRPr="004C2ED4">
        <w:rPr>
          <w:rFonts w:asciiTheme="minorHAnsi" w:hAnsiTheme="minorHAnsi" w:cstheme="minorHAnsi"/>
        </w:rPr>
        <w:t>, utilizada ampliamente</w:t>
      </w:r>
      <w:r w:rsidR="00CB042F" w:rsidRPr="004C2ED4">
        <w:rPr>
          <w:rFonts w:asciiTheme="minorHAnsi" w:hAnsiTheme="minorHAnsi" w:cstheme="minorHAnsi"/>
        </w:rPr>
        <w:t xml:space="preserve"> en</w:t>
      </w:r>
      <w:r w:rsidRPr="004C2ED4">
        <w:rPr>
          <w:rFonts w:asciiTheme="minorHAnsi" w:hAnsiTheme="minorHAnsi" w:cstheme="minorHAnsi"/>
        </w:rPr>
        <w:t xml:space="preserve"> </w:t>
      </w:r>
      <w:r w:rsidR="00CB042F" w:rsidRPr="004C2ED4">
        <w:rPr>
          <w:rFonts w:asciiTheme="minorHAnsi" w:hAnsiTheme="minorHAnsi" w:cstheme="minorHAnsi"/>
        </w:rPr>
        <w:t xml:space="preserve">la profilaxis y tratamiento del asma bronquial, broncoespasmo inducido y otros procesos asociados a obstrucción reversible de las vías respiratorias </w:t>
      </w:r>
      <w:r w:rsidR="007630B6" w:rsidRPr="004C2ED4">
        <w:rPr>
          <w:rFonts w:asciiTheme="minorHAnsi" w:hAnsiTheme="minorHAnsi" w:cstheme="minorHAnsi"/>
        </w:rPr>
        <w:t xml:space="preserve">[1]. </w:t>
      </w:r>
      <w:r w:rsidR="004C2ED4" w:rsidRPr="004C2ED4">
        <w:rPr>
          <w:rFonts w:asciiTheme="minorHAnsi" w:hAnsiTheme="minorHAnsi" w:cstheme="minorHAnsi"/>
        </w:rPr>
        <w:t>Una presentación farmacéutica comúnmente utilizada</w:t>
      </w:r>
      <w:r w:rsidRPr="004C2ED4">
        <w:rPr>
          <w:rFonts w:asciiTheme="minorHAnsi" w:hAnsiTheme="minorHAnsi" w:cstheme="minorHAnsi"/>
        </w:rPr>
        <w:t xml:space="preserve"> para este fármaco es la de inhaladores con polvos secos, siendo importante </w:t>
      </w:r>
      <w:r w:rsidR="00B92699" w:rsidRPr="004C2ED4">
        <w:rPr>
          <w:rFonts w:asciiTheme="minorHAnsi" w:hAnsiTheme="minorHAnsi" w:cstheme="minorHAnsi"/>
        </w:rPr>
        <w:t>el control de calidad que asegure su dosis correcta.</w:t>
      </w:r>
      <w:r w:rsidRPr="004C2ED4">
        <w:rPr>
          <w:rFonts w:asciiTheme="minorHAnsi" w:hAnsiTheme="minorHAnsi" w:cstheme="minorHAnsi"/>
        </w:rPr>
        <w:t xml:space="preserve"> </w:t>
      </w:r>
      <w:r w:rsidR="00B92699" w:rsidRPr="004C2ED4">
        <w:rPr>
          <w:rFonts w:asciiTheme="minorHAnsi" w:hAnsiTheme="minorHAnsi" w:cstheme="minorHAnsi"/>
        </w:rPr>
        <w:t>En años recientes el</w:t>
      </w:r>
      <w:r w:rsidRPr="004C2ED4">
        <w:rPr>
          <w:rFonts w:asciiTheme="minorHAnsi" w:hAnsiTheme="minorHAnsi" w:cstheme="minorHAnsi"/>
        </w:rPr>
        <w:t xml:space="preserve"> desarrollo de métodos analíticos basados en el uso de teléfonos inteligentes ha generado un considerable interés debido a su simplicidad, bajo costo y portabilidad [</w:t>
      </w:r>
      <w:r w:rsidR="00B92699" w:rsidRPr="004C2ED4">
        <w:rPr>
          <w:rFonts w:asciiTheme="minorHAnsi" w:hAnsiTheme="minorHAnsi" w:cstheme="minorHAnsi"/>
        </w:rPr>
        <w:t>2</w:t>
      </w:r>
      <w:r w:rsidRPr="004C2ED4">
        <w:rPr>
          <w:rFonts w:asciiTheme="minorHAnsi" w:hAnsiTheme="minorHAnsi" w:cstheme="minorHAnsi"/>
        </w:rPr>
        <w:t xml:space="preserve">]. En este trabajo se presenta un método analítico para cuantificar </w:t>
      </w:r>
      <w:r w:rsidR="00B92699" w:rsidRPr="004C2ED4">
        <w:rPr>
          <w:rFonts w:asciiTheme="minorHAnsi" w:hAnsiTheme="minorHAnsi" w:cstheme="minorHAnsi"/>
        </w:rPr>
        <w:t>salbutamol sulfato</w:t>
      </w:r>
      <w:r w:rsidRPr="004C2ED4">
        <w:rPr>
          <w:rFonts w:asciiTheme="minorHAnsi" w:hAnsiTheme="minorHAnsi" w:cstheme="minorHAnsi"/>
        </w:rPr>
        <w:t xml:space="preserve"> en</w:t>
      </w:r>
      <w:r w:rsidR="00B92699" w:rsidRPr="004C2ED4">
        <w:rPr>
          <w:rFonts w:asciiTheme="minorHAnsi" w:hAnsiTheme="minorHAnsi" w:cstheme="minorHAnsi"/>
        </w:rPr>
        <w:t xml:space="preserve"> inhaladores </w:t>
      </w:r>
      <w:r w:rsidRPr="004C2ED4">
        <w:rPr>
          <w:rFonts w:asciiTheme="minorHAnsi" w:hAnsiTheme="minorHAnsi" w:cstheme="minorHAnsi"/>
        </w:rPr>
        <w:t>mediante el uso de un teléfono inteligente y una aplicación gratuita</w:t>
      </w:r>
      <w:r w:rsidR="00B92699" w:rsidRPr="004C2ED4">
        <w:rPr>
          <w:rFonts w:asciiTheme="minorHAnsi" w:hAnsiTheme="minorHAnsi" w:cstheme="minorHAnsi"/>
        </w:rPr>
        <w:t>, con características relacionadas a la química analítica verde.</w:t>
      </w:r>
    </w:p>
    <w:p w14:paraId="08455475" w14:textId="77777777" w:rsidR="008833C7" w:rsidRPr="002A39EE" w:rsidRDefault="008833C7" w:rsidP="008833C7">
      <w:pPr>
        <w:pStyle w:val="Textoindependiente"/>
        <w:spacing w:line="360" w:lineRule="auto"/>
        <w:ind w:left="232" w:right="192"/>
        <w:jc w:val="both"/>
        <w:rPr>
          <w:rFonts w:ascii="Times New Roman" w:hAnsi="Times New Roman" w:cs="Times New Roman"/>
          <w:sz w:val="24"/>
          <w:szCs w:val="24"/>
        </w:rPr>
      </w:pPr>
    </w:p>
    <w:p w14:paraId="0090CB7E" w14:textId="4513E09E" w:rsidR="0070789B" w:rsidRPr="004C2ED4" w:rsidRDefault="00FD0467" w:rsidP="00755FA6">
      <w:pPr>
        <w:pStyle w:val="Ttulo2"/>
        <w:spacing w:line="360" w:lineRule="auto"/>
        <w:ind w:left="0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</w:pPr>
      <w:r w:rsidRPr="004C2ED4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  <w:t>METODOLOGÍA</w:t>
      </w:r>
    </w:p>
    <w:p w14:paraId="547E8086" w14:textId="67E37FF0" w:rsidR="008833C7" w:rsidRPr="004C2ED4" w:rsidRDefault="00CB042F" w:rsidP="00F633E0">
      <w:pPr>
        <w:pStyle w:val="Textoindependiente"/>
        <w:spacing w:line="360" w:lineRule="auto"/>
        <w:ind w:right="194"/>
        <w:jc w:val="both"/>
        <w:rPr>
          <w:rFonts w:asciiTheme="minorHAnsi" w:hAnsiTheme="minorHAnsi" w:cstheme="minorHAnsi"/>
        </w:rPr>
      </w:pPr>
      <w:r w:rsidRPr="004C2ED4">
        <w:rPr>
          <w:rFonts w:asciiTheme="minorHAnsi" w:hAnsiTheme="minorHAnsi" w:cstheme="minorHAnsi"/>
        </w:rPr>
        <w:t xml:space="preserve">Soluciones estándar y muestras de salbutamol fueron analizadas en el espectrofotómetro UV Vis Shimadzu UV-1800 a longitudes de onda de 523nm y 542nm. Para la medición con el teléfono inteligente se utilizó una cámara de luz fabricada por el grupo de investigación, con la cual se controlaron las variables de distancia e iluminación (Figura 1). </w:t>
      </w:r>
    </w:p>
    <w:p w14:paraId="68B9D06B" w14:textId="77777777" w:rsidR="00F633E0" w:rsidRDefault="00F633E0" w:rsidP="005D4D3E">
      <w:pPr>
        <w:pStyle w:val="Textoindependiente"/>
        <w:spacing w:line="360" w:lineRule="auto"/>
        <w:ind w:left="232" w:right="194"/>
        <w:jc w:val="both"/>
        <w:rPr>
          <w:rFonts w:ascii="Times New Roman" w:hAnsi="Times New Roman" w:cs="Times New Roman"/>
          <w:sz w:val="24"/>
          <w:szCs w:val="24"/>
        </w:rPr>
      </w:pPr>
    </w:p>
    <w:p w14:paraId="365C9681" w14:textId="0743F7C7" w:rsidR="0070789B" w:rsidRPr="004C2ED4" w:rsidRDefault="00FD0467" w:rsidP="008E77B2">
      <w:pPr>
        <w:pStyle w:val="Ttulo2"/>
        <w:spacing w:line="360" w:lineRule="auto"/>
        <w:ind w:left="0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</w:pPr>
      <w:r w:rsidRPr="004C2ED4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  <w:t>RESULTADOS</w:t>
      </w:r>
    </w:p>
    <w:p w14:paraId="23A4BADF" w14:textId="77FF1795" w:rsidR="00231405" w:rsidRPr="004C2ED4" w:rsidRDefault="00CB042F" w:rsidP="00F633E0">
      <w:pPr>
        <w:pStyle w:val="Textoindependiente"/>
        <w:spacing w:line="360" w:lineRule="auto"/>
        <w:ind w:right="197"/>
        <w:jc w:val="both"/>
        <w:rPr>
          <w:rFonts w:asciiTheme="minorHAnsi" w:hAnsiTheme="minorHAnsi" w:cstheme="minorHAnsi"/>
        </w:rPr>
      </w:pPr>
      <w:r w:rsidRPr="004C2ED4">
        <w:rPr>
          <w:rFonts w:asciiTheme="minorHAnsi" w:hAnsiTheme="minorHAnsi" w:cstheme="minorHAnsi"/>
        </w:rPr>
        <w:t>Dado que la reacción entre el salbutamol y KMnO</w:t>
      </w:r>
      <w:r w:rsidRPr="004C2ED4">
        <w:rPr>
          <w:rFonts w:asciiTheme="minorHAnsi" w:hAnsiTheme="minorHAnsi" w:cstheme="minorHAnsi"/>
          <w:vertAlign w:val="subscript"/>
        </w:rPr>
        <w:t>4</w:t>
      </w:r>
      <w:r w:rsidRPr="004C2ED4">
        <w:rPr>
          <w:rFonts w:asciiTheme="minorHAnsi" w:hAnsiTheme="minorHAnsi" w:cstheme="minorHAnsi"/>
        </w:rPr>
        <w:t xml:space="preserve"> se lleva a cabo en un medio ácido, inicialmente se </w:t>
      </w:r>
      <w:r w:rsidRPr="004C2ED4">
        <w:rPr>
          <w:rFonts w:asciiTheme="minorHAnsi" w:hAnsiTheme="minorHAnsi" w:cstheme="minorHAnsi"/>
        </w:rPr>
        <w:lastRenderedPageBreak/>
        <w:t xml:space="preserve">decidió optimizar el tipo de ácido. Para ello se probó con ácido acético 1mM y ácido sulfúrico 1mM, obteniendo mejor resultado con el segundo. Una muestra comercial de salbutamol sulfato aerosol fue analizado con el sensor. Para ello se tomaron 20 bocanadas del aerosol y se disolvieron en 1mL de agua, de acá se tomaron 10µL y se aplicó el análisis. </w:t>
      </w:r>
    </w:p>
    <w:p w14:paraId="380430E2" w14:textId="77777777" w:rsidR="00481D9A" w:rsidRDefault="00481D9A" w:rsidP="00E65B2D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493A31F9" w14:textId="4676C7D4" w:rsidR="00481D9A" w:rsidRDefault="00481D9A" w:rsidP="00E65B2D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DCE3A2" wp14:editId="1615B2F8">
            <wp:extent cx="3651885" cy="2707005"/>
            <wp:effectExtent l="0" t="0" r="5715" b="0"/>
            <wp:docPr id="11443945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270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B86147" w14:textId="2B4F9785" w:rsidR="00481D9A" w:rsidRPr="004C2ED4" w:rsidRDefault="00481D9A" w:rsidP="00E65B2D">
      <w:pPr>
        <w:pStyle w:val="Textoindependiente"/>
        <w:spacing w:line="360" w:lineRule="auto"/>
        <w:ind w:left="232" w:right="197"/>
        <w:jc w:val="both"/>
        <w:rPr>
          <w:rFonts w:asciiTheme="minorHAnsi" w:hAnsiTheme="minorHAnsi" w:cstheme="minorHAnsi"/>
          <w:sz w:val="24"/>
          <w:szCs w:val="24"/>
        </w:rPr>
      </w:pPr>
      <w:r w:rsidRPr="004C2ED4">
        <w:rPr>
          <w:rFonts w:asciiTheme="minorHAnsi" w:eastAsiaTheme="majorEastAsia" w:hAnsiTheme="minorHAnsi" w:cstheme="minorHAnsi"/>
          <w:b/>
          <w:bCs/>
          <w:color w:val="4F81BD" w:themeColor="accent1"/>
        </w:rPr>
        <w:t>Figura 1. Caja de control de luz utilizada en este estudio.</w:t>
      </w:r>
    </w:p>
    <w:p w14:paraId="4CA4C7AE" w14:textId="77777777" w:rsidR="00481D9A" w:rsidRDefault="00481D9A" w:rsidP="00E65B2D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4771DAB1" w14:textId="50E70449" w:rsidR="0070789B" w:rsidRPr="004C2ED4" w:rsidRDefault="00FD0467" w:rsidP="004C2ED4">
      <w:pPr>
        <w:pStyle w:val="Ttulo2"/>
        <w:spacing w:line="360" w:lineRule="auto"/>
        <w:ind w:left="0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</w:pPr>
      <w:r w:rsidRPr="004C2ED4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  <w:t>CONCLUSIÓN</w:t>
      </w:r>
    </w:p>
    <w:p w14:paraId="30A56101" w14:textId="1F544A4F" w:rsidR="00AA2885" w:rsidRPr="004C2ED4" w:rsidRDefault="001E2530" w:rsidP="00F633E0">
      <w:pPr>
        <w:pStyle w:val="Textoindependiente"/>
        <w:spacing w:line="360" w:lineRule="auto"/>
        <w:ind w:right="273"/>
        <w:jc w:val="both"/>
        <w:rPr>
          <w:rFonts w:asciiTheme="minorHAnsi" w:hAnsiTheme="minorHAnsi" w:cstheme="minorHAnsi"/>
        </w:rPr>
      </w:pPr>
      <w:r w:rsidRPr="004C2ED4">
        <w:rPr>
          <w:rFonts w:asciiTheme="minorHAnsi" w:hAnsiTheme="minorHAnsi" w:cstheme="minorHAnsi"/>
        </w:rPr>
        <w:t xml:space="preserve">El </w:t>
      </w:r>
      <w:r w:rsidR="00CB042F" w:rsidRPr="004C2ED4">
        <w:rPr>
          <w:rFonts w:asciiTheme="minorHAnsi" w:hAnsiTheme="minorHAnsi" w:cstheme="minorHAnsi"/>
        </w:rPr>
        <w:t>método analítico desarrollado demostró ventajas de viabilidad económica para laboratorios de bajos recursos, con un enfoque en la química analítica verde, siendo rápido, simple y con una adecuada exactitud.</w:t>
      </w:r>
    </w:p>
    <w:p w14:paraId="188B4B6D" w14:textId="53872719" w:rsidR="005D4D3E" w:rsidRPr="005C32B0" w:rsidRDefault="005D4D3E" w:rsidP="005D4D3E">
      <w:pPr>
        <w:pStyle w:val="Textoindependiente"/>
        <w:spacing w:line="360" w:lineRule="auto"/>
        <w:ind w:left="273" w:right="27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3C0BF" w14:textId="0FA6E9AB" w:rsidR="009035B7" w:rsidRPr="004C2ED4" w:rsidRDefault="00302D8D" w:rsidP="00755FA6">
      <w:pPr>
        <w:pStyle w:val="Ttulo2"/>
        <w:spacing w:line="360" w:lineRule="auto"/>
        <w:ind w:left="0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</w:pPr>
      <w:r w:rsidRPr="004C2ED4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  <w:t>R</w:t>
      </w:r>
      <w:r w:rsidR="009035B7" w:rsidRPr="004C2ED4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  <w:t>EFERENCIAS</w:t>
      </w:r>
    </w:p>
    <w:p w14:paraId="4AD59410" w14:textId="2DC148E5" w:rsidR="00B92699" w:rsidRPr="004C2ED4" w:rsidRDefault="00B92699" w:rsidP="00CB042F">
      <w:pPr>
        <w:pStyle w:val="Biont71References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2ED4">
        <w:rPr>
          <w:rFonts w:asciiTheme="minorHAnsi" w:hAnsiTheme="minorHAnsi" w:cstheme="minorHAnsi"/>
          <w:sz w:val="22"/>
          <w:szCs w:val="22"/>
        </w:rPr>
        <w:t>Cairns</w:t>
      </w:r>
      <w:r w:rsidR="008D3884" w:rsidRPr="004C2ED4">
        <w:rPr>
          <w:rFonts w:asciiTheme="minorHAnsi" w:hAnsiTheme="minorHAnsi" w:cstheme="minorHAnsi"/>
          <w:sz w:val="22"/>
          <w:szCs w:val="22"/>
        </w:rPr>
        <w:t>,</w:t>
      </w:r>
      <w:r w:rsidRPr="004C2ED4">
        <w:rPr>
          <w:rFonts w:asciiTheme="minorHAnsi" w:hAnsiTheme="minorHAnsi" w:cstheme="minorHAnsi"/>
          <w:sz w:val="22"/>
          <w:szCs w:val="22"/>
        </w:rPr>
        <w:t xml:space="preserve"> C.B.; Kraft, M. (2023) Status Asthmaticus Gravidus: Emergency and Critical</w:t>
      </w:r>
      <w:r w:rsidR="00CB042F" w:rsidRPr="004C2ED4">
        <w:rPr>
          <w:rFonts w:asciiTheme="minorHAnsi" w:hAnsiTheme="minorHAnsi" w:cstheme="minorHAnsi"/>
          <w:sz w:val="22"/>
          <w:szCs w:val="22"/>
        </w:rPr>
        <w:t xml:space="preserve"> </w:t>
      </w:r>
      <w:r w:rsidRPr="004C2ED4">
        <w:rPr>
          <w:rFonts w:asciiTheme="minorHAnsi" w:hAnsiTheme="minorHAnsi" w:cstheme="minorHAnsi"/>
          <w:sz w:val="22"/>
          <w:szCs w:val="22"/>
        </w:rPr>
        <w:t>Care Management of Acute Severe Asthma During Pregnancy. Immunology and Allergy Clinics of North America, 43 (1), 87-102.</w:t>
      </w:r>
    </w:p>
    <w:p w14:paraId="309CEF91" w14:textId="62823377" w:rsidR="00B92699" w:rsidRPr="004C2ED4" w:rsidRDefault="00B92699" w:rsidP="00B92699">
      <w:pPr>
        <w:pStyle w:val="Prrafodelista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  <w:lang w:val="en-US" w:eastAsia="de-DE" w:bidi="en-US"/>
        </w:rPr>
      </w:pPr>
      <w:r w:rsidRPr="004C2ED4">
        <w:rPr>
          <w:rFonts w:asciiTheme="minorHAnsi" w:hAnsiTheme="minorHAnsi" w:cstheme="minorHAnsi"/>
          <w:lang w:val="en-US"/>
        </w:rPr>
        <w:t xml:space="preserve">1. Cairns CB, Kraft M. Status Asthmaticus </w:t>
      </w:r>
      <w:proofErr w:type="spellStart"/>
      <w:r w:rsidRPr="004C2ED4">
        <w:rPr>
          <w:rFonts w:asciiTheme="minorHAnsi" w:hAnsiTheme="minorHAnsi" w:cstheme="minorHAnsi"/>
          <w:lang w:val="en-US"/>
        </w:rPr>
        <w:t>Gravidus</w:t>
      </w:r>
      <w:proofErr w:type="spellEnd"/>
      <w:r w:rsidRPr="004C2ED4">
        <w:rPr>
          <w:rFonts w:asciiTheme="minorHAnsi" w:hAnsiTheme="minorHAnsi" w:cstheme="minorHAnsi"/>
          <w:lang w:val="en-US"/>
        </w:rPr>
        <w:t xml:space="preserve">: Emergency and Critical Care Management of Acute Severe Asthma During Pregnancy. </w:t>
      </w:r>
      <w:proofErr w:type="spellStart"/>
      <w:r w:rsidRPr="004C2ED4">
        <w:rPr>
          <w:rFonts w:asciiTheme="minorHAnsi" w:hAnsiTheme="minorHAnsi" w:cstheme="minorHAnsi"/>
        </w:rPr>
        <w:t>Immunol</w:t>
      </w:r>
      <w:proofErr w:type="spellEnd"/>
      <w:r w:rsidRPr="004C2ED4">
        <w:rPr>
          <w:rFonts w:asciiTheme="minorHAnsi" w:hAnsiTheme="minorHAnsi" w:cstheme="minorHAnsi"/>
        </w:rPr>
        <w:t xml:space="preserve"> </w:t>
      </w:r>
      <w:proofErr w:type="spellStart"/>
      <w:r w:rsidRPr="004C2ED4">
        <w:rPr>
          <w:rFonts w:asciiTheme="minorHAnsi" w:hAnsiTheme="minorHAnsi" w:cstheme="minorHAnsi"/>
        </w:rPr>
        <w:t>Allergy</w:t>
      </w:r>
      <w:proofErr w:type="spellEnd"/>
      <w:r w:rsidRPr="004C2ED4">
        <w:rPr>
          <w:rFonts w:asciiTheme="minorHAnsi" w:hAnsiTheme="minorHAnsi" w:cstheme="minorHAnsi"/>
        </w:rPr>
        <w:t xml:space="preserve"> Clin North Am. 2023;43(1):87-102.</w:t>
      </w:r>
    </w:p>
    <w:p w14:paraId="53B323C9" w14:textId="539685D4" w:rsidR="0070789B" w:rsidRPr="004C2ED4" w:rsidRDefault="0070789B" w:rsidP="00B92699">
      <w:pPr>
        <w:pStyle w:val="Prrafodelista"/>
        <w:ind w:left="780" w:firstLine="0"/>
        <w:rPr>
          <w:rFonts w:asciiTheme="minorHAnsi" w:hAnsiTheme="minorHAnsi" w:cstheme="minorHAnsi"/>
        </w:rPr>
      </w:pPr>
      <w:r w:rsidRPr="004C2ED4">
        <w:rPr>
          <w:rFonts w:asciiTheme="minorHAnsi" w:hAnsiTheme="minorHAnsi" w:cstheme="minorHAnsi"/>
          <w:lang w:val="en-US"/>
        </w:rPr>
        <w:t xml:space="preserve">2. Ponce-Rodríguez HD, Riera-Williams JP. A simple, fast, and cost-effective smartphone-based digital imaging method for quantification of lidocaine hydrochloride in pharmaceutical formulations. </w:t>
      </w:r>
      <w:r w:rsidRPr="004C2ED4">
        <w:rPr>
          <w:rFonts w:asciiTheme="minorHAnsi" w:hAnsiTheme="minorHAnsi" w:cstheme="minorHAnsi"/>
        </w:rPr>
        <w:t xml:space="preserve">Ann </w:t>
      </w:r>
      <w:proofErr w:type="spellStart"/>
      <w:r w:rsidRPr="004C2ED4">
        <w:rPr>
          <w:rFonts w:asciiTheme="minorHAnsi" w:hAnsiTheme="minorHAnsi" w:cstheme="minorHAnsi"/>
        </w:rPr>
        <w:t>Pharm</w:t>
      </w:r>
      <w:proofErr w:type="spellEnd"/>
      <w:r w:rsidRPr="004C2ED4">
        <w:rPr>
          <w:rFonts w:asciiTheme="minorHAnsi" w:hAnsiTheme="minorHAnsi" w:cstheme="minorHAnsi"/>
        </w:rPr>
        <w:t xml:space="preserve"> Fr. 2024;82(1):96-109.</w:t>
      </w:r>
      <w:r w:rsidR="00302D8D" w:rsidRPr="004C2ED4">
        <w:rPr>
          <w:rFonts w:asciiTheme="minorHAnsi" w:hAnsiTheme="minorHAnsi" w:cstheme="minorHAnsi"/>
        </w:rPr>
        <w:t xml:space="preserve">    </w:t>
      </w:r>
    </w:p>
    <w:p w14:paraId="15BADBCB" w14:textId="77777777" w:rsidR="00302D8D" w:rsidRPr="004C2ED4" w:rsidRDefault="00302D8D" w:rsidP="00B92699">
      <w:pPr>
        <w:pStyle w:val="Prrafodelista"/>
        <w:ind w:left="780" w:firstLine="0"/>
        <w:rPr>
          <w:rFonts w:asciiTheme="minorHAnsi" w:hAnsiTheme="minorHAnsi" w:cstheme="minorHAnsi"/>
        </w:rPr>
      </w:pPr>
    </w:p>
    <w:p w14:paraId="4C3C8A28" w14:textId="77777777" w:rsidR="00302D8D" w:rsidRDefault="00302D8D" w:rsidP="00B92699">
      <w:pPr>
        <w:pStyle w:val="Prrafodelista"/>
        <w:ind w:left="780" w:firstLine="0"/>
      </w:pPr>
    </w:p>
    <w:p w14:paraId="340CA6CB" w14:textId="08A3D173" w:rsidR="00302D8D" w:rsidRPr="004C2ED4" w:rsidRDefault="00302D8D" w:rsidP="00302D8D">
      <w:pPr>
        <w:pStyle w:val="NormalWeb"/>
        <w:rPr>
          <w:rFonts w:ascii="Calibri" w:hAnsi="Calibri" w:cs="Calibri"/>
          <w:sz w:val="22"/>
          <w:szCs w:val="22"/>
        </w:rPr>
      </w:pPr>
      <w:r w:rsidRPr="004C2ED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Cómo citar este trabajo (Vancouver):</w:t>
      </w:r>
      <w:r>
        <w:br/>
      </w:r>
      <w:r w:rsidRPr="004C2ED4">
        <w:rPr>
          <w:rFonts w:ascii="Calibri" w:hAnsi="Calibri" w:cs="Calibri"/>
          <w:sz w:val="22"/>
          <w:szCs w:val="22"/>
        </w:rPr>
        <w:t xml:space="preserve">Licona Contreras AS, Maldonado Herrera YE, Ponce-Rodríguez HD. MÉTODO MICRO COLORIMÉTRICO BASADO EN TELÉFONOS INTELIGENTES PARA LA DETERMINACIÓN DE SALBUTAMOL EN FORMULACIONES FARMACÉUTICAS MEDIANTE REACCIÓN REDOX CON PERMANGANATO DE POTASIO [resumen]. En: Vispo NS, editor. </w:t>
      </w:r>
      <w:r w:rsidRPr="004C2ED4">
        <w:rPr>
          <w:rStyle w:val="nfasis"/>
          <w:rFonts w:ascii="Calibri" w:hAnsi="Calibri" w:cs="Calibri"/>
          <w:sz w:val="22"/>
          <w:szCs w:val="22"/>
        </w:rPr>
        <w:t>Memorias del Congreso de Investigación y Posgrado UNAH 2024: Libro de resúmenes</w:t>
      </w:r>
      <w:r w:rsidRPr="004C2ED4">
        <w:rPr>
          <w:rFonts w:ascii="Calibri" w:hAnsi="Calibri" w:cs="Calibr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4C2ED4">
        <w:rPr>
          <w:rFonts w:ascii="Calibri" w:hAnsi="Calibri" w:cs="Calibri"/>
          <w:sz w:val="22"/>
          <w:szCs w:val="22"/>
        </w:rPr>
        <w:t>doi</w:t>
      </w:r>
      <w:proofErr w:type="spellEnd"/>
      <w:r w:rsidRPr="004C2ED4">
        <w:rPr>
          <w:rFonts w:ascii="Calibri" w:hAnsi="Calibri" w:cs="Calibri"/>
          <w:sz w:val="22"/>
          <w:szCs w:val="22"/>
        </w:rPr>
        <w:t>: 10.70099/</w:t>
      </w:r>
      <w:proofErr w:type="spellStart"/>
      <w:r w:rsidRPr="004C2ED4">
        <w:rPr>
          <w:rFonts w:ascii="Calibri" w:hAnsi="Calibri" w:cs="Calibri"/>
          <w:sz w:val="22"/>
          <w:szCs w:val="22"/>
        </w:rPr>
        <w:t>cb</w:t>
      </w:r>
      <w:proofErr w:type="spellEnd"/>
      <w:r w:rsidRPr="004C2ED4">
        <w:rPr>
          <w:rFonts w:ascii="Calibri" w:hAnsi="Calibri" w:cs="Calibri"/>
          <w:sz w:val="22"/>
          <w:szCs w:val="22"/>
        </w:rPr>
        <w:t>/</w:t>
      </w:r>
      <w:proofErr w:type="spellStart"/>
      <w:r w:rsidRPr="004C2ED4">
        <w:rPr>
          <w:rFonts w:ascii="Calibri" w:hAnsi="Calibri" w:cs="Calibri"/>
          <w:sz w:val="22"/>
          <w:szCs w:val="22"/>
        </w:rPr>
        <w:t>unah</w:t>
      </w:r>
      <w:proofErr w:type="spellEnd"/>
      <w:r w:rsidRPr="004C2ED4">
        <w:rPr>
          <w:rFonts w:ascii="Calibri" w:hAnsi="Calibri" w:cs="Calibri"/>
          <w:sz w:val="22"/>
          <w:szCs w:val="22"/>
        </w:rPr>
        <w:t>/2024.mem</w:t>
      </w:r>
    </w:p>
    <w:p w14:paraId="64679C33" w14:textId="77777777" w:rsidR="00302D8D" w:rsidRPr="004C2ED4" w:rsidRDefault="00302D8D" w:rsidP="00302D8D">
      <w:pPr>
        <w:pStyle w:val="NormalWeb"/>
        <w:rPr>
          <w:rFonts w:ascii="Calibri" w:hAnsi="Calibri" w:cs="Calibri"/>
          <w:sz w:val="22"/>
          <w:szCs w:val="22"/>
        </w:rPr>
      </w:pPr>
      <w:r w:rsidRPr="004C2ED4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ISBN del libro:</w:t>
      </w:r>
      <w:r w:rsidRPr="004C2ED4">
        <w:rPr>
          <w:rFonts w:ascii="Calibri" w:hAnsi="Calibri" w:cs="Calibri"/>
          <w:sz w:val="22"/>
          <w:szCs w:val="22"/>
        </w:rPr>
        <w:t xml:space="preserve"> 978-84-09-76685-7</w:t>
      </w:r>
    </w:p>
    <w:p w14:paraId="43C399C6" w14:textId="77777777" w:rsidR="00302D8D" w:rsidRDefault="00302D8D" w:rsidP="00B92699">
      <w:pPr>
        <w:pStyle w:val="Prrafodelista"/>
        <w:ind w:left="780" w:firstLine="0"/>
      </w:pPr>
    </w:p>
    <w:p w14:paraId="0D5E63AE" w14:textId="77777777" w:rsidR="00302D8D" w:rsidRPr="00B92699" w:rsidRDefault="00302D8D" w:rsidP="00B92699">
      <w:pPr>
        <w:pStyle w:val="Prrafodelista"/>
        <w:ind w:left="78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 w:bidi="en-US"/>
        </w:rPr>
      </w:pPr>
    </w:p>
    <w:sectPr w:rsidR="00302D8D" w:rsidRPr="00B92699" w:rsidSect="00AE34F6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81A6" w14:textId="77777777" w:rsidR="0099573F" w:rsidRDefault="0099573F">
      <w:r>
        <w:separator/>
      </w:r>
    </w:p>
  </w:endnote>
  <w:endnote w:type="continuationSeparator" w:id="0">
    <w:p w14:paraId="268A032E" w14:textId="77777777" w:rsidR="0099573F" w:rsidRDefault="0099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AE0B" w14:textId="77777777" w:rsidR="0099573F" w:rsidRDefault="0099573F">
      <w:r>
        <w:separator/>
      </w:r>
    </w:p>
  </w:footnote>
  <w:footnote w:type="continuationSeparator" w:id="0">
    <w:p w14:paraId="0DF2DD61" w14:textId="77777777" w:rsidR="0099573F" w:rsidRDefault="0099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multilevel"/>
    <w:tmpl w:val="18B468F5"/>
    <w:lvl w:ilvl="0">
      <w:start w:val="1"/>
      <w:numFmt w:val="decimal"/>
      <w:pStyle w:val="Biont71References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245F"/>
    <w:multiLevelType w:val="multilevel"/>
    <w:tmpl w:val="250A245F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259A"/>
    <w:multiLevelType w:val="multilevel"/>
    <w:tmpl w:val="2BC3259A"/>
    <w:lvl w:ilvl="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12" w:hanging="360"/>
      </w:pPr>
    </w:lvl>
    <w:lvl w:ilvl="2">
      <w:start w:val="1"/>
      <w:numFmt w:val="lowerRoman"/>
      <w:lvlText w:val="%3."/>
      <w:lvlJc w:val="right"/>
      <w:pPr>
        <w:ind w:left="2032" w:hanging="180"/>
      </w:pPr>
    </w:lvl>
    <w:lvl w:ilvl="3">
      <w:start w:val="1"/>
      <w:numFmt w:val="decimal"/>
      <w:lvlText w:val="%4."/>
      <w:lvlJc w:val="left"/>
      <w:pPr>
        <w:ind w:left="2752" w:hanging="360"/>
      </w:pPr>
    </w:lvl>
    <w:lvl w:ilvl="4">
      <w:start w:val="1"/>
      <w:numFmt w:val="lowerLetter"/>
      <w:lvlText w:val="%5."/>
      <w:lvlJc w:val="left"/>
      <w:pPr>
        <w:ind w:left="3472" w:hanging="360"/>
      </w:pPr>
    </w:lvl>
    <w:lvl w:ilvl="5">
      <w:start w:val="1"/>
      <w:numFmt w:val="lowerRoman"/>
      <w:lvlText w:val="%6."/>
      <w:lvlJc w:val="right"/>
      <w:pPr>
        <w:ind w:left="4192" w:hanging="180"/>
      </w:pPr>
    </w:lvl>
    <w:lvl w:ilvl="6">
      <w:start w:val="1"/>
      <w:numFmt w:val="decimal"/>
      <w:lvlText w:val="%7."/>
      <w:lvlJc w:val="left"/>
      <w:pPr>
        <w:ind w:left="4912" w:hanging="360"/>
      </w:pPr>
    </w:lvl>
    <w:lvl w:ilvl="7">
      <w:start w:val="1"/>
      <w:numFmt w:val="lowerLetter"/>
      <w:lvlText w:val="%8."/>
      <w:lvlJc w:val="left"/>
      <w:pPr>
        <w:ind w:left="5632" w:hanging="360"/>
      </w:pPr>
    </w:lvl>
    <w:lvl w:ilvl="8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4E0021D2"/>
    <w:multiLevelType w:val="hybridMultilevel"/>
    <w:tmpl w:val="243A1786"/>
    <w:lvl w:ilvl="0" w:tplc="F14A26A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12" w:hanging="360"/>
      </w:pPr>
    </w:lvl>
    <w:lvl w:ilvl="2" w:tplc="480A001B" w:tentative="1">
      <w:start w:val="1"/>
      <w:numFmt w:val="lowerRoman"/>
      <w:lvlText w:val="%3."/>
      <w:lvlJc w:val="right"/>
      <w:pPr>
        <w:ind w:left="2032" w:hanging="180"/>
      </w:pPr>
    </w:lvl>
    <w:lvl w:ilvl="3" w:tplc="480A000F" w:tentative="1">
      <w:start w:val="1"/>
      <w:numFmt w:val="decimal"/>
      <w:lvlText w:val="%4."/>
      <w:lvlJc w:val="left"/>
      <w:pPr>
        <w:ind w:left="2752" w:hanging="360"/>
      </w:pPr>
    </w:lvl>
    <w:lvl w:ilvl="4" w:tplc="480A0019" w:tentative="1">
      <w:start w:val="1"/>
      <w:numFmt w:val="lowerLetter"/>
      <w:lvlText w:val="%5."/>
      <w:lvlJc w:val="left"/>
      <w:pPr>
        <w:ind w:left="3472" w:hanging="360"/>
      </w:pPr>
    </w:lvl>
    <w:lvl w:ilvl="5" w:tplc="480A001B" w:tentative="1">
      <w:start w:val="1"/>
      <w:numFmt w:val="lowerRoman"/>
      <w:lvlText w:val="%6."/>
      <w:lvlJc w:val="right"/>
      <w:pPr>
        <w:ind w:left="4192" w:hanging="180"/>
      </w:pPr>
    </w:lvl>
    <w:lvl w:ilvl="6" w:tplc="480A000F" w:tentative="1">
      <w:start w:val="1"/>
      <w:numFmt w:val="decimal"/>
      <w:lvlText w:val="%7."/>
      <w:lvlJc w:val="left"/>
      <w:pPr>
        <w:ind w:left="4912" w:hanging="360"/>
      </w:pPr>
    </w:lvl>
    <w:lvl w:ilvl="7" w:tplc="480A0019" w:tentative="1">
      <w:start w:val="1"/>
      <w:numFmt w:val="lowerLetter"/>
      <w:lvlText w:val="%8."/>
      <w:lvlJc w:val="left"/>
      <w:pPr>
        <w:ind w:left="5632" w:hanging="360"/>
      </w:pPr>
    </w:lvl>
    <w:lvl w:ilvl="8" w:tplc="480A001B" w:tentative="1">
      <w:start w:val="1"/>
      <w:numFmt w:val="lowerRoman"/>
      <w:lvlText w:val="%9."/>
      <w:lvlJc w:val="right"/>
      <w:pPr>
        <w:ind w:left="6352" w:hanging="180"/>
      </w:pPr>
    </w:lvl>
  </w:abstractNum>
  <w:num w:numId="1" w16cid:durableId="1568225007">
    <w:abstractNumId w:val="0"/>
  </w:num>
  <w:num w:numId="2" w16cid:durableId="1911962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999313">
    <w:abstractNumId w:val="1"/>
  </w:num>
  <w:num w:numId="4" w16cid:durableId="2132891730">
    <w:abstractNumId w:val="2"/>
  </w:num>
  <w:num w:numId="5" w16cid:durableId="1931158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MwszSyMDUyMLY0NzRQ0lEKTi0uzszPAykwrQUAu1HcvSwAAAA="/>
  </w:docVars>
  <w:rsids>
    <w:rsidRoot w:val="0044092F"/>
    <w:rsid w:val="DF7BC588"/>
    <w:rsid w:val="0001296E"/>
    <w:rsid w:val="0004111B"/>
    <w:rsid w:val="00046C10"/>
    <w:rsid w:val="000554D2"/>
    <w:rsid w:val="00076B70"/>
    <w:rsid w:val="000872FF"/>
    <w:rsid w:val="000D0868"/>
    <w:rsid w:val="00114354"/>
    <w:rsid w:val="001D53D2"/>
    <w:rsid w:val="001E2530"/>
    <w:rsid w:val="00231405"/>
    <w:rsid w:val="00242A3F"/>
    <w:rsid w:val="00245BE3"/>
    <w:rsid w:val="00251E34"/>
    <w:rsid w:val="00271A81"/>
    <w:rsid w:val="002A39EE"/>
    <w:rsid w:val="0030257E"/>
    <w:rsid w:val="00302D8D"/>
    <w:rsid w:val="00333A17"/>
    <w:rsid w:val="00337718"/>
    <w:rsid w:val="0034549C"/>
    <w:rsid w:val="003561A7"/>
    <w:rsid w:val="00376BEB"/>
    <w:rsid w:val="003B007B"/>
    <w:rsid w:val="003B31E1"/>
    <w:rsid w:val="003D19C7"/>
    <w:rsid w:val="0044092F"/>
    <w:rsid w:val="004443B7"/>
    <w:rsid w:val="00457C35"/>
    <w:rsid w:val="00465331"/>
    <w:rsid w:val="00481D9A"/>
    <w:rsid w:val="004B7750"/>
    <w:rsid w:val="004C2ED4"/>
    <w:rsid w:val="00505D48"/>
    <w:rsid w:val="0059193C"/>
    <w:rsid w:val="005B4B63"/>
    <w:rsid w:val="005C32B0"/>
    <w:rsid w:val="005D4D3E"/>
    <w:rsid w:val="005E387E"/>
    <w:rsid w:val="006026E4"/>
    <w:rsid w:val="00642C0D"/>
    <w:rsid w:val="0065396B"/>
    <w:rsid w:val="00696212"/>
    <w:rsid w:val="006C014C"/>
    <w:rsid w:val="006E1515"/>
    <w:rsid w:val="0070789B"/>
    <w:rsid w:val="007443D8"/>
    <w:rsid w:val="00755FA6"/>
    <w:rsid w:val="00761A39"/>
    <w:rsid w:val="007630B6"/>
    <w:rsid w:val="0078305D"/>
    <w:rsid w:val="007A14F4"/>
    <w:rsid w:val="007A6110"/>
    <w:rsid w:val="007A724A"/>
    <w:rsid w:val="007E0EE6"/>
    <w:rsid w:val="008833C7"/>
    <w:rsid w:val="008D3884"/>
    <w:rsid w:val="008E77B2"/>
    <w:rsid w:val="009035B7"/>
    <w:rsid w:val="00906565"/>
    <w:rsid w:val="00921DF9"/>
    <w:rsid w:val="00932FF8"/>
    <w:rsid w:val="0093343F"/>
    <w:rsid w:val="009475B8"/>
    <w:rsid w:val="0096039E"/>
    <w:rsid w:val="0096129F"/>
    <w:rsid w:val="0098561B"/>
    <w:rsid w:val="0099573F"/>
    <w:rsid w:val="009A1CCF"/>
    <w:rsid w:val="009B4F7C"/>
    <w:rsid w:val="009B54B6"/>
    <w:rsid w:val="009B7E1B"/>
    <w:rsid w:val="009C6DD3"/>
    <w:rsid w:val="009D0B28"/>
    <w:rsid w:val="009F4171"/>
    <w:rsid w:val="00A02BAA"/>
    <w:rsid w:val="00A502AF"/>
    <w:rsid w:val="00A75188"/>
    <w:rsid w:val="00A75C8F"/>
    <w:rsid w:val="00A80E13"/>
    <w:rsid w:val="00AA2885"/>
    <w:rsid w:val="00AB6AB1"/>
    <w:rsid w:val="00AE34F6"/>
    <w:rsid w:val="00B14A07"/>
    <w:rsid w:val="00B509E6"/>
    <w:rsid w:val="00B67EEB"/>
    <w:rsid w:val="00B92699"/>
    <w:rsid w:val="00BC1774"/>
    <w:rsid w:val="00BC6123"/>
    <w:rsid w:val="00BD0C99"/>
    <w:rsid w:val="00BD1606"/>
    <w:rsid w:val="00BE3683"/>
    <w:rsid w:val="00C45874"/>
    <w:rsid w:val="00C5707A"/>
    <w:rsid w:val="00C706F2"/>
    <w:rsid w:val="00CB042F"/>
    <w:rsid w:val="00CC7697"/>
    <w:rsid w:val="00CE5DA6"/>
    <w:rsid w:val="00CF5D7F"/>
    <w:rsid w:val="00CF6971"/>
    <w:rsid w:val="00D946F8"/>
    <w:rsid w:val="00DB14F3"/>
    <w:rsid w:val="00DD063C"/>
    <w:rsid w:val="00E167B3"/>
    <w:rsid w:val="00E213C2"/>
    <w:rsid w:val="00E3606F"/>
    <w:rsid w:val="00E65948"/>
    <w:rsid w:val="00E65B2D"/>
    <w:rsid w:val="00EA06B2"/>
    <w:rsid w:val="00EC59B3"/>
    <w:rsid w:val="00ED092D"/>
    <w:rsid w:val="00EE6096"/>
    <w:rsid w:val="00F24E02"/>
    <w:rsid w:val="00F4396C"/>
    <w:rsid w:val="00F633E0"/>
    <w:rsid w:val="00FC3D4A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91CA"/>
  <w15:docId w15:val="{C827DA32-3989-44C5-937C-A5D44109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232" w:right="183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character" w:styleId="Refdecomentario">
    <w:name w:val="annotation reference"/>
    <w:rPr>
      <w:sz w:val="21"/>
      <w:szCs w:val="21"/>
    </w:rPr>
  </w:style>
  <w:style w:type="paragraph" w:styleId="Textocomentario">
    <w:name w:val="annotation text"/>
    <w:basedOn w:val="Normal"/>
    <w:link w:val="TextocomentarioCar"/>
    <w:qFormat/>
    <w:pPr>
      <w:widowControl/>
      <w:autoSpaceDE/>
      <w:autoSpaceDN/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tulo">
    <w:name w:val="Title"/>
    <w:basedOn w:val="Normal"/>
    <w:uiPriority w:val="10"/>
    <w:qFormat/>
    <w:pPr>
      <w:spacing w:before="252"/>
      <w:ind w:left="232"/>
      <w:jc w:val="both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374" w:hanging="14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 MT" w:eastAsia="Arial MT" w:hAnsi="Arial MT" w:cs="Arial MT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Biont71References">
    <w:name w:val="Biont_7.1_References"/>
    <w:qFormat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character" w:customStyle="1" w:styleId="TextocomentarioCar">
    <w:name w:val="Texto comentario Car"/>
    <w:basedOn w:val="Fuentedeprrafopredeter"/>
    <w:link w:val="Textocomentario"/>
    <w:qFormat/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43D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43D8"/>
    <w:rPr>
      <w:rFonts w:asciiTheme="minorHAnsi" w:eastAsiaTheme="minorHAnsi" w:hAnsiTheme="minorHAnsi" w:cstheme="minorBidi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443D8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E609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C32B0"/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4F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F7C"/>
    <w:rPr>
      <w:rFonts w:ascii="Tahoma" w:eastAsia="Arial MT" w:hAnsi="Tahoma" w:cs="Tahoma"/>
      <w:sz w:val="16"/>
      <w:szCs w:val="16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55FA6"/>
    <w:rPr>
      <w:rFonts w:ascii="Arial MT" w:eastAsia="Arial MT" w:hAnsi="Arial MT" w:cs="Arial MT"/>
      <w:sz w:val="24"/>
      <w:szCs w:val="24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02D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02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enry.ponce@unah.edu.h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H. Enamorado M.</dc:creator>
  <cp:lastModifiedBy>Bionatura Journal</cp:lastModifiedBy>
  <cp:revision>6</cp:revision>
  <dcterms:created xsi:type="dcterms:W3CDTF">2025-03-19T15:02:00Z</dcterms:created>
  <dcterms:modified xsi:type="dcterms:W3CDTF">2025-10-28T15:50:00Z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2024-04-03T00:00:00Z</vt:filetime>
  </property>
  <property fmtid="{D5CDD505-2E9C-101B-9397-08002B2CF9AE}" pid="5" name="KSOProductBuildVer">
    <vt:lpwstr>1033-11.1.0.11711</vt:lpwstr>
  </property>
</Properties>
</file>