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3795" w14:textId="77777777" w:rsidR="00C81D54" w:rsidRPr="0055177D" w:rsidRDefault="00000000">
      <w:pPr>
        <w:pStyle w:val="Ttulo1"/>
        <w:rPr>
          <w:lang w:val="es-ES"/>
        </w:rPr>
      </w:pPr>
      <w:r w:rsidRPr="0055177D">
        <w:rPr>
          <w:lang w:val="es-ES"/>
        </w:rPr>
        <w:t>ENFERMEDADES RARAS REPORTADAS EN HONDURAS ENTRE 2014-2024: UNA REVISIÓN BIBLIOGRÁFICA</w:t>
      </w:r>
    </w:p>
    <w:p w14:paraId="4DCA2359" w14:textId="77777777" w:rsidR="00C81D54" w:rsidRPr="0055177D" w:rsidRDefault="00000000">
      <w:pPr>
        <w:rPr>
          <w:rFonts w:asciiTheme="majorHAnsi" w:eastAsiaTheme="majorEastAsia" w:hAnsiTheme="majorHAnsi" w:cstheme="majorBidi"/>
          <w:b/>
          <w:bCs/>
          <w:color w:val="4F81BD" w:themeColor="accent1"/>
          <w:sz w:val="26"/>
          <w:szCs w:val="26"/>
          <w:lang w:val="es-ES"/>
        </w:rPr>
      </w:pPr>
      <w:r w:rsidRPr="0055177D">
        <w:rPr>
          <w:rFonts w:asciiTheme="majorHAnsi" w:eastAsiaTheme="majorEastAsia" w:hAnsiTheme="majorHAnsi" w:cstheme="majorBidi"/>
          <w:b/>
          <w:bCs/>
          <w:color w:val="4F81BD" w:themeColor="accent1"/>
          <w:sz w:val="26"/>
          <w:szCs w:val="26"/>
          <w:lang w:val="es-ES"/>
        </w:rPr>
        <w:t>Andrea Nicole Mendoza¹, Denise Michell Reyes¹, Emilia Carolina Vargas²*</w:t>
      </w:r>
    </w:p>
    <w:p w14:paraId="5EBAED77" w14:textId="77777777" w:rsidR="00C81D54" w:rsidRPr="0055177D" w:rsidRDefault="00000000">
      <w:pPr>
        <w:rPr>
          <w:rFonts w:asciiTheme="majorHAnsi" w:eastAsiaTheme="majorEastAsia" w:hAnsiTheme="majorHAnsi" w:cstheme="majorBidi"/>
          <w:b/>
          <w:bCs/>
          <w:color w:val="4F81BD" w:themeColor="accent1"/>
          <w:sz w:val="26"/>
          <w:szCs w:val="26"/>
          <w:lang w:val="es-ES"/>
        </w:rPr>
      </w:pPr>
      <w:r w:rsidRPr="0055177D">
        <w:rPr>
          <w:rFonts w:asciiTheme="majorHAnsi" w:eastAsiaTheme="majorEastAsia" w:hAnsiTheme="majorHAnsi" w:cstheme="majorBidi"/>
          <w:b/>
          <w:bCs/>
          <w:color w:val="4F81BD" w:themeColor="accent1"/>
          <w:sz w:val="26"/>
          <w:szCs w:val="26"/>
          <w:lang w:val="es-ES"/>
        </w:rPr>
        <w:t>¹Universidad Nacional Autónoma de Honduras, Tegucigalpa, Honduras.</w:t>
      </w:r>
    </w:p>
    <w:p w14:paraId="4434C9CB" w14:textId="77777777" w:rsidR="00C81D54" w:rsidRPr="0055177D" w:rsidRDefault="00000000">
      <w:pPr>
        <w:rPr>
          <w:rFonts w:asciiTheme="majorHAnsi" w:eastAsiaTheme="majorEastAsia" w:hAnsiTheme="majorHAnsi" w:cstheme="majorBidi"/>
          <w:b/>
          <w:bCs/>
          <w:color w:val="4F81BD" w:themeColor="accent1"/>
          <w:sz w:val="26"/>
          <w:szCs w:val="26"/>
          <w:lang w:val="es-ES"/>
        </w:rPr>
      </w:pPr>
      <w:r w:rsidRPr="0055177D">
        <w:rPr>
          <w:rFonts w:asciiTheme="majorHAnsi" w:eastAsiaTheme="majorEastAsia" w:hAnsiTheme="majorHAnsi" w:cstheme="majorBidi"/>
          <w:b/>
          <w:bCs/>
          <w:color w:val="4F81BD" w:themeColor="accent1"/>
          <w:sz w:val="26"/>
          <w:szCs w:val="26"/>
          <w:lang w:val="es-ES"/>
        </w:rPr>
        <w:t>²Grupo de Investigación en Tecnología Farmacéutica</w:t>
      </w:r>
    </w:p>
    <w:p w14:paraId="382E493D" w14:textId="77777777" w:rsidR="00C81D54" w:rsidRPr="0055177D" w:rsidRDefault="00000000">
      <w:pPr>
        <w:rPr>
          <w:rFonts w:ascii="Times New Roman" w:eastAsia="Times New Roman" w:hAnsi="Times New Roman" w:cs="Times New Roman"/>
          <w:b/>
          <w:bCs/>
          <w:i/>
          <w:color w:val="4F81BD" w:themeColor="accent1"/>
          <w:sz w:val="20"/>
          <w:szCs w:val="26"/>
          <w:lang w:val="es-ES"/>
        </w:rPr>
      </w:pPr>
      <w:r w:rsidRPr="0055177D">
        <w:rPr>
          <w:rFonts w:asciiTheme="majorHAnsi" w:eastAsiaTheme="majorEastAsia" w:hAnsiTheme="majorHAnsi" w:cstheme="majorBidi"/>
          <w:b/>
          <w:bCs/>
          <w:color w:val="4F81BD" w:themeColor="accent1"/>
          <w:sz w:val="26"/>
          <w:szCs w:val="26"/>
          <w:lang w:val="es-ES"/>
        </w:rPr>
        <w:t>*Autor correspondiente:</w:t>
      </w:r>
      <w:r w:rsidRPr="0055177D">
        <w:rPr>
          <w:lang w:val="es-ES"/>
        </w:rPr>
        <w:t xml:space="preserve"> </w:t>
      </w:r>
      <w:r w:rsidRPr="0055177D">
        <w:rPr>
          <w:rFonts w:ascii="Times New Roman" w:eastAsia="Times New Roman" w:hAnsi="Times New Roman" w:cs="Times New Roman"/>
          <w:b/>
          <w:bCs/>
          <w:i/>
          <w:color w:val="4F81BD" w:themeColor="accent1"/>
          <w:sz w:val="20"/>
          <w:szCs w:val="26"/>
          <w:lang w:val="es-ES"/>
        </w:rPr>
        <w:t>emilia.vargas@unah.edu.hn</w:t>
      </w:r>
    </w:p>
    <w:p w14:paraId="62BC707D" w14:textId="77777777" w:rsidR="00C81D54" w:rsidRPr="00657631" w:rsidRDefault="00000000">
      <w:pPr>
        <w:pStyle w:val="Ttulo2"/>
        <w:rPr>
          <w:sz w:val="28"/>
          <w:szCs w:val="28"/>
          <w:lang w:val="es-ES"/>
        </w:rPr>
      </w:pPr>
      <w:r w:rsidRPr="00657631">
        <w:rPr>
          <w:sz w:val="28"/>
          <w:szCs w:val="28"/>
          <w:lang w:val="es-ES"/>
        </w:rPr>
        <w:t>INTRODUCCIÓN</w:t>
      </w:r>
    </w:p>
    <w:p w14:paraId="7234689D" w14:textId="77777777" w:rsidR="00C81D54" w:rsidRPr="00657631" w:rsidRDefault="00000000">
      <w:pPr>
        <w:rPr>
          <w:rFonts w:asciiTheme="majorHAnsi" w:hAnsiTheme="majorHAnsi" w:cstheme="majorHAnsi"/>
          <w:lang w:val="es-ES"/>
        </w:rPr>
      </w:pPr>
      <w:r w:rsidRPr="00657631">
        <w:rPr>
          <w:rFonts w:asciiTheme="majorHAnsi" w:hAnsiTheme="majorHAnsi" w:cstheme="majorHAnsi"/>
          <w:lang w:val="es-ES"/>
        </w:rPr>
        <w:t>Las enfermedades raras se estima que afectan a la población en un 3.5-5.9% [1]. Como consecuencia, representan un desafío para los sistemas de salud. A nivel internacional se han aplicado estrategias como los medicamentos huérfanos, representando una opción terapéutica; sin embargo, en algunos países existen problemas de acceso. Es esencial el monitoreo de las enfermedades raras en la región. Con este trabajo se busca ofrecer una indagación bibliográfica sobre los casos de enfermedades raras reportadas en Honduras a través de sitios especializados.</w:t>
      </w:r>
    </w:p>
    <w:p w14:paraId="5F9E3CE1" w14:textId="77777777" w:rsidR="00C81D54" w:rsidRPr="00657631" w:rsidRDefault="00000000">
      <w:pPr>
        <w:pStyle w:val="Ttulo2"/>
        <w:rPr>
          <w:sz w:val="28"/>
          <w:szCs w:val="28"/>
          <w:lang w:val="es-ES"/>
        </w:rPr>
      </w:pPr>
      <w:r w:rsidRPr="00657631">
        <w:rPr>
          <w:sz w:val="28"/>
          <w:szCs w:val="28"/>
          <w:lang w:val="es-ES"/>
        </w:rPr>
        <w:t>METODOLOGÍA</w:t>
      </w:r>
    </w:p>
    <w:p w14:paraId="549268AA" w14:textId="77777777" w:rsidR="00C81D54" w:rsidRPr="00657631" w:rsidRDefault="00000000">
      <w:pPr>
        <w:rPr>
          <w:rFonts w:asciiTheme="majorHAnsi" w:hAnsiTheme="majorHAnsi" w:cstheme="majorHAnsi"/>
          <w:lang w:val="es-ES"/>
        </w:rPr>
      </w:pPr>
      <w:r w:rsidRPr="00657631">
        <w:rPr>
          <w:rFonts w:asciiTheme="majorHAnsi" w:hAnsiTheme="majorHAnsi" w:cstheme="majorHAnsi"/>
          <w:lang w:val="es-ES"/>
        </w:rPr>
        <w:t xml:space="preserve">Se realizó una revisión bibliográfica utilizando buscadores booleanos, en idioma inglés y español, entre 2014 y 2024. La búsqueda y selección sistemática de documentos indexados se realizó en plataformas bibliográficas como </w:t>
      </w:r>
      <w:proofErr w:type="spellStart"/>
      <w:r w:rsidRPr="00657631">
        <w:rPr>
          <w:rFonts w:asciiTheme="majorHAnsi" w:hAnsiTheme="majorHAnsi" w:cstheme="majorHAnsi"/>
          <w:lang w:val="es-ES"/>
        </w:rPr>
        <w:t>ScienceDirect</w:t>
      </w:r>
      <w:proofErr w:type="spellEnd"/>
      <w:r w:rsidRPr="00657631">
        <w:rPr>
          <w:rFonts w:asciiTheme="majorHAnsi" w:hAnsiTheme="majorHAnsi" w:cstheme="majorHAnsi"/>
          <w:lang w:val="es-ES"/>
        </w:rPr>
        <w:t>, PubMed y la Biblioteca Virtual de Salud Honduras (BVS), con apoyo del gestor bibliográfico Mendeley.</w:t>
      </w:r>
    </w:p>
    <w:p w14:paraId="0FC6354D" w14:textId="77777777" w:rsidR="00C81D54" w:rsidRPr="00657631" w:rsidRDefault="00000000">
      <w:pPr>
        <w:pStyle w:val="Ttulo2"/>
        <w:rPr>
          <w:sz w:val="28"/>
          <w:szCs w:val="28"/>
          <w:lang w:val="es-ES"/>
        </w:rPr>
      </w:pPr>
      <w:r w:rsidRPr="00657631">
        <w:rPr>
          <w:sz w:val="28"/>
          <w:szCs w:val="28"/>
          <w:lang w:val="es-ES"/>
        </w:rPr>
        <w:t>RESULTADOS</w:t>
      </w:r>
    </w:p>
    <w:p w14:paraId="41F781E5" w14:textId="77777777" w:rsidR="00C81D54" w:rsidRPr="00657631" w:rsidRDefault="00000000">
      <w:pPr>
        <w:rPr>
          <w:rFonts w:asciiTheme="majorHAnsi" w:hAnsiTheme="majorHAnsi" w:cstheme="majorHAnsi"/>
          <w:lang w:val="es-ES"/>
        </w:rPr>
      </w:pPr>
      <w:r w:rsidRPr="00657631">
        <w:rPr>
          <w:rFonts w:asciiTheme="majorHAnsi" w:hAnsiTheme="majorHAnsi" w:cstheme="majorHAnsi"/>
          <w:lang w:val="es-ES"/>
        </w:rPr>
        <w:t>Se evidenció la existencia de enfermedades raras diagnosticadas en los centros asistenciales de Honduras.</w:t>
      </w:r>
    </w:p>
    <w:p w14:paraId="56AF0B13" w14:textId="77777777" w:rsidR="0055177D" w:rsidRDefault="0055177D">
      <w:pPr>
        <w:rPr>
          <w:lang w:val="es-ES"/>
        </w:rPr>
      </w:pPr>
    </w:p>
    <w:p w14:paraId="3D36A92E" w14:textId="77777777" w:rsidR="0055177D" w:rsidRDefault="0055177D">
      <w:pPr>
        <w:rPr>
          <w:lang w:val="es-ES"/>
        </w:rPr>
      </w:pPr>
    </w:p>
    <w:p w14:paraId="5DEA4FA8" w14:textId="77777777" w:rsidR="0055177D" w:rsidRDefault="0055177D">
      <w:pPr>
        <w:rPr>
          <w:lang w:val="es-ES"/>
        </w:rPr>
      </w:pPr>
    </w:p>
    <w:p w14:paraId="441C9497" w14:textId="77777777" w:rsidR="0055177D" w:rsidRDefault="0055177D">
      <w:pPr>
        <w:rPr>
          <w:lang w:val="es-ES"/>
        </w:rPr>
      </w:pPr>
    </w:p>
    <w:p w14:paraId="13F641A4" w14:textId="1448B38B" w:rsidR="0055177D" w:rsidRDefault="0055177D">
      <w:pPr>
        <w:rPr>
          <w:lang w:val="es-ES"/>
        </w:rPr>
      </w:pPr>
      <w:r w:rsidRPr="00247F60">
        <w:rPr>
          <w:rFonts w:ascii="Times New Roman" w:hAnsi="Times New Roman" w:cs="Times New Roman"/>
          <w:noProof/>
          <w:sz w:val="24"/>
          <w:szCs w:val="24"/>
        </w:rPr>
        <w:lastRenderedPageBreak/>
        <w:drawing>
          <wp:inline distT="0" distB="0" distL="0" distR="0" wp14:anchorId="62ADFE31" wp14:editId="78AF2472">
            <wp:extent cx="5486400" cy="3040848"/>
            <wp:effectExtent l="0" t="0" r="0" b="7620"/>
            <wp:docPr id="5" name="Imagen 4">
              <a:extLst xmlns:a="http://schemas.openxmlformats.org/drawingml/2006/main">
                <a:ext uri="{FF2B5EF4-FFF2-40B4-BE49-F238E27FC236}">
                  <a16:creationId xmlns:a16="http://schemas.microsoft.com/office/drawing/2014/main" id="{C7ECE484-C31A-45E4-B867-C99FEB1D5B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7ECE484-C31A-45E4-B867-C99FEB1D5B67}"/>
                        </a:ext>
                      </a:extLst>
                    </pic:cNvPr>
                    <pic:cNvPicPr>
                      <a:picLocks noChangeAspect="1"/>
                    </pic:cNvPicPr>
                  </pic:nvPicPr>
                  <pic:blipFill>
                    <a:blip r:embed="rId6"/>
                    <a:stretch>
                      <a:fillRect/>
                    </a:stretch>
                  </pic:blipFill>
                  <pic:spPr>
                    <a:xfrm>
                      <a:off x="0" y="0"/>
                      <a:ext cx="5486400" cy="3040848"/>
                    </a:xfrm>
                    <a:prstGeom prst="rect">
                      <a:avLst/>
                    </a:prstGeom>
                  </pic:spPr>
                </pic:pic>
              </a:graphicData>
            </a:graphic>
          </wp:inline>
        </w:drawing>
      </w:r>
    </w:p>
    <w:p w14:paraId="78C1C708" w14:textId="77777777" w:rsidR="0055177D" w:rsidRDefault="0055177D">
      <w:pPr>
        <w:rPr>
          <w:lang w:val="es-ES"/>
        </w:rPr>
      </w:pPr>
    </w:p>
    <w:p w14:paraId="631292F8" w14:textId="5163EBDD" w:rsidR="0055177D" w:rsidRDefault="0055177D">
      <w:pPr>
        <w:rPr>
          <w:lang w:val="es-ES"/>
        </w:rPr>
      </w:pPr>
      <w:r>
        <w:rPr>
          <w:noProof/>
        </w:rPr>
        <w:drawing>
          <wp:inline distT="0" distB="0" distL="0" distR="0" wp14:anchorId="015C6417" wp14:editId="447D0C56">
            <wp:extent cx="5486400" cy="332270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358" t="2356" r="5127" b="43629"/>
                    <a:stretch/>
                  </pic:blipFill>
                  <pic:spPr bwMode="auto">
                    <a:xfrm>
                      <a:off x="0" y="0"/>
                      <a:ext cx="5486400" cy="3322701"/>
                    </a:xfrm>
                    <a:prstGeom prst="rect">
                      <a:avLst/>
                    </a:prstGeom>
                    <a:noFill/>
                    <a:ln>
                      <a:noFill/>
                    </a:ln>
                    <a:extLst>
                      <a:ext uri="{53640926-AAD7-44D8-BBD7-CCE9431645EC}">
                        <a14:shadowObscured xmlns:a14="http://schemas.microsoft.com/office/drawing/2010/main"/>
                      </a:ext>
                    </a:extLst>
                  </pic:spPr>
                </pic:pic>
              </a:graphicData>
            </a:graphic>
          </wp:inline>
        </w:drawing>
      </w:r>
    </w:p>
    <w:p w14:paraId="70365C59" w14:textId="77777777" w:rsidR="0055177D" w:rsidRDefault="0055177D">
      <w:pPr>
        <w:rPr>
          <w:lang w:val="es-ES"/>
        </w:rPr>
      </w:pPr>
    </w:p>
    <w:p w14:paraId="3964DDBB" w14:textId="77777777" w:rsidR="0055177D" w:rsidRDefault="0055177D">
      <w:pPr>
        <w:rPr>
          <w:lang w:val="es-ES"/>
        </w:rPr>
      </w:pPr>
    </w:p>
    <w:p w14:paraId="75247DD7" w14:textId="77777777" w:rsidR="0055177D" w:rsidRDefault="0055177D">
      <w:pPr>
        <w:rPr>
          <w:lang w:val="es-ES"/>
        </w:rPr>
      </w:pPr>
    </w:p>
    <w:p w14:paraId="5B2A4373" w14:textId="77777777" w:rsidR="0055177D" w:rsidRDefault="0055177D">
      <w:pPr>
        <w:rPr>
          <w:lang w:val="es-ES"/>
        </w:rPr>
      </w:pPr>
    </w:p>
    <w:p w14:paraId="4F3F0D80" w14:textId="77777777" w:rsidR="00C81D54" w:rsidRPr="00657631" w:rsidRDefault="00000000">
      <w:pPr>
        <w:pStyle w:val="Ttulo2"/>
        <w:rPr>
          <w:sz w:val="28"/>
          <w:szCs w:val="28"/>
          <w:lang w:val="es-ES"/>
        </w:rPr>
      </w:pPr>
      <w:r w:rsidRPr="00657631">
        <w:rPr>
          <w:sz w:val="28"/>
          <w:szCs w:val="28"/>
          <w:lang w:val="es-ES"/>
        </w:rPr>
        <w:lastRenderedPageBreak/>
        <w:t>CONCLUSIÓN</w:t>
      </w:r>
    </w:p>
    <w:p w14:paraId="40F5C323" w14:textId="77777777" w:rsidR="00C81D54" w:rsidRPr="00657631" w:rsidRDefault="00000000">
      <w:pPr>
        <w:rPr>
          <w:rFonts w:asciiTheme="majorHAnsi" w:hAnsiTheme="majorHAnsi" w:cstheme="majorHAnsi"/>
          <w:lang w:val="es-ES"/>
        </w:rPr>
      </w:pPr>
      <w:r w:rsidRPr="00657631">
        <w:rPr>
          <w:rFonts w:asciiTheme="majorHAnsi" w:hAnsiTheme="majorHAnsi" w:cstheme="majorHAnsi"/>
          <w:lang w:val="es-ES"/>
        </w:rPr>
        <w:t>Los hallazgos obtenidos durante esta revisión bibliográfica evidencian el reporte de 10 enfermedades raras entre 2014 y 2024, por medio de estudios de casos publicados en plataformas bibliográficas. Se percibe la necesidad de realizar diagnósticos oportunos, trabajar multidisciplinariamente y abordar el vacío en la investigación de medicamentos huérfanos y otras intervenciones, observando limitaciones en el acceso a estos recursos.</w:t>
      </w:r>
    </w:p>
    <w:p w14:paraId="2F4BF52D" w14:textId="77777777" w:rsidR="00C81D54" w:rsidRPr="00657631" w:rsidRDefault="00000000">
      <w:pPr>
        <w:pStyle w:val="Ttulo2"/>
        <w:rPr>
          <w:sz w:val="28"/>
          <w:szCs w:val="28"/>
          <w:lang w:val="es-ES"/>
        </w:rPr>
      </w:pPr>
      <w:r w:rsidRPr="00657631">
        <w:rPr>
          <w:sz w:val="28"/>
          <w:szCs w:val="28"/>
          <w:lang w:val="es-ES"/>
        </w:rPr>
        <w:t>REFERENCIAS</w:t>
      </w:r>
    </w:p>
    <w:p w14:paraId="10098290" w14:textId="77777777" w:rsidR="00C81D54" w:rsidRPr="00657631" w:rsidRDefault="00000000">
      <w:pPr>
        <w:rPr>
          <w:rFonts w:asciiTheme="majorHAnsi" w:hAnsiTheme="majorHAnsi" w:cstheme="majorHAnsi"/>
          <w:lang w:val="es-ES"/>
        </w:rPr>
      </w:pPr>
      <w:r w:rsidRPr="00657631">
        <w:rPr>
          <w:rFonts w:asciiTheme="majorHAnsi" w:hAnsiTheme="majorHAnsi" w:cstheme="majorHAnsi"/>
        </w:rPr>
        <w:t xml:space="preserve">[1] Orhon D, Sekoulov I, Dulkadiroglu H. Innovative technologies for wastewater treatment in coastal tourist areas. </w:t>
      </w:r>
      <w:proofErr w:type="spellStart"/>
      <w:r w:rsidRPr="00657631">
        <w:rPr>
          <w:rFonts w:asciiTheme="majorHAnsi" w:hAnsiTheme="majorHAnsi" w:cstheme="majorHAnsi"/>
          <w:lang w:val="es-ES"/>
        </w:rPr>
        <w:t>Water</w:t>
      </w:r>
      <w:proofErr w:type="spellEnd"/>
      <w:r w:rsidRPr="00657631">
        <w:rPr>
          <w:rFonts w:asciiTheme="majorHAnsi" w:hAnsiTheme="majorHAnsi" w:cstheme="majorHAnsi"/>
          <w:lang w:val="es-ES"/>
        </w:rPr>
        <w:t xml:space="preserve"> </w:t>
      </w:r>
      <w:proofErr w:type="spellStart"/>
      <w:r w:rsidRPr="00657631">
        <w:rPr>
          <w:rFonts w:asciiTheme="majorHAnsi" w:hAnsiTheme="majorHAnsi" w:cstheme="majorHAnsi"/>
          <w:lang w:val="es-ES"/>
        </w:rPr>
        <w:t>Sci</w:t>
      </w:r>
      <w:proofErr w:type="spellEnd"/>
      <w:r w:rsidRPr="00657631">
        <w:rPr>
          <w:rFonts w:asciiTheme="majorHAnsi" w:hAnsiTheme="majorHAnsi" w:cstheme="majorHAnsi"/>
          <w:lang w:val="es-ES"/>
        </w:rPr>
        <w:t xml:space="preserve"> </w:t>
      </w:r>
      <w:proofErr w:type="spellStart"/>
      <w:r w:rsidRPr="00657631">
        <w:rPr>
          <w:rFonts w:asciiTheme="majorHAnsi" w:hAnsiTheme="majorHAnsi" w:cstheme="majorHAnsi"/>
          <w:lang w:val="es-ES"/>
        </w:rPr>
        <w:t>Technol</w:t>
      </w:r>
      <w:proofErr w:type="spellEnd"/>
      <w:r w:rsidRPr="00657631">
        <w:rPr>
          <w:rFonts w:asciiTheme="majorHAnsi" w:hAnsiTheme="majorHAnsi" w:cstheme="majorHAnsi"/>
          <w:lang w:val="es-ES"/>
        </w:rPr>
        <w:t>. 2002;46(8):67–74.</w:t>
      </w:r>
    </w:p>
    <w:p w14:paraId="56E6CE56" w14:textId="77777777" w:rsidR="000117D7" w:rsidRPr="00657631" w:rsidRDefault="000117D7">
      <w:pPr>
        <w:rPr>
          <w:lang w:val="es-ES"/>
        </w:rPr>
      </w:pPr>
    </w:p>
    <w:p w14:paraId="58F79BA2" w14:textId="41124361" w:rsidR="000117D7" w:rsidRPr="00657631" w:rsidRDefault="000117D7" w:rsidP="000117D7">
      <w:pPr>
        <w:pStyle w:val="NormalWeb"/>
        <w:rPr>
          <w:rFonts w:asciiTheme="majorHAnsi" w:hAnsiTheme="majorHAnsi" w:cstheme="majorHAnsi"/>
          <w:sz w:val="22"/>
          <w:szCs w:val="22"/>
        </w:rPr>
      </w:pPr>
      <w:r w:rsidRPr="00657631">
        <w:rPr>
          <w:rFonts w:asciiTheme="majorHAnsi" w:eastAsiaTheme="majorEastAsia" w:hAnsiTheme="majorHAnsi" w:cstheme="majorBidi"/>
          <w:b/>
          <w:bCs/>
          <w:color w:val="4F81BD" w:themeColor="accent1"/>
          <w:sz w:val="28"/>
          <w:szCs w:val="28"/>
          <w:lang w:eastAsia="en-US"/>
        </w:rPr>
        <w:t>Cómo citar este trabajo (Vancouver):</w:t>
      </w:r>
      <w:r>
        <w:br/>
      </w:r>
      <w:r w:rsidRPr="00657631">
        <w:rPr>
          <w:rFonts w:asciiTheme="majorHAnsi" w:hAnsiTheme="majorHAnsi" w:cstheme="majorHAnsi"/>
          <w:sz w:val="22"/>
          <w:szCs w:val="22"/>
        </w:rPr>
        <w:t xml:space="preserve">Mendoza AN, Reyes DM, Vargas EC. ENFERMEDADES RARAS REPORTADAS EN HONDURAS ENTRE 2014-2024: UNA REVISIÓN BIBLIOGRÁFICA [resumen]. En: Vispo NS, editor. </w:t>
      </w:r>
      <w:r w:rsidRPr="00657631">
        <w:rPr>
          <w:rStyle w:val="nfasis"/>
          <w:rFonts w:asciiTheme="majorHAnsi" w:hAnsiTheme="majorHAnsi" w:cstheme="majorHAnsi"/>
          <w:sz w:val="22"/>
          <w:szCs w:val="22"/>
        </w:rPr>
        <w:t>Memorias del Congreso de Investigación y Posgrado UNAH 2024: Libro de resúmenes</w:t>
      </w:r>
      <w:r w:rsidRPr="00657631">
        <w:rPr>
          <w:rFonts w:asciiTheme="majorHAnsi" w:hAnsiTheme="majorHAnsi" w:cstheme="majorHAnsi"/>
          <w:sz w:val="22"/>
          <w:szCs w:val="22"/>
        </w:rPr>
        <w:t xml:space="preserve">. Madrid/Tegucigalpa: Clinical Biotec S.L.; Universidad Nacional Autónoma de Honduras; 2024. </w:t>
      </w:r>
      <w:proofErr w:type="spellStart"/>
      <w:r w:rsidRPr="00657631">
        <w:rPr>
          <w:rFonts w:asciiTheme="majorHAnsi" w:hAnsiTheme="majorHAnsi" w:cstheme="majorHAnsi"/>
          <w:sz w:val="22"/>
          <w:szCs w:val="22"/>
        </w:rPr>
        <w:t>doi</w:t>
      </w:r>
      <w:proofErr w:type="spellEnd"/>
      <w:r w:rsidRPr="00657631">
        <w:rPr>
          <w:rFonts w:asciiTheme="majorHAnsi" w:hAnsiTheme="majorHAnsi" w:cstheme="majorHAnsi"/>
          <w:sz w:val="22"/>
          <w:szCs w:val="22"/>
        </w:rPr>
        <w:t>: 10.70099/</w:t>
      </w:r>
      <w:proofErr w:type="spellStart"/>
      <w:r w:rsidRPr="00657631">
        <w:rPr>
          <w:rFonts w:asciiTheme="majorHAnsi" w:hAnsiTheme="majorHAnsi" w:cstheme="majorHAnsi"/>
          <w:sz w:val="22"/>
          <w:szCs w:val="22"/>
        </w:rPr>
        <w:t>cb</w:t>
      </w:r>
      <w:proofErr w:type="spellEnd"/>
      <w:r w:rsidRPr="00657631">
        <w:rPr>
          <w:rFonts w:asciiTheme="majorHAnsi" w:hAnsiTheme="majorHAnsi" w:cstheme="majorHAnsi"/>
          <w:sz w:val="22"/>
          <w:szCs w:val="22"/>
        </w:rPr>
        <w:t>/</w:t>
      </w:r>
      <w:proofErr w:type="spellStart"/>
      <w:r w:rsidRPr="00657631">
        <w:rPr>
          <w:rFonts w:asciiTheme="majorHAnsi" w:hAnsiTheme="majorHAnsi" w:cstheme="majorHAnsi"/>
          <w:sz w:val="22"/>
          <w:szCs w:val="22"/>
        </w:rPr>
        <w:t>unah</w:t>
      </w:r>
      <w:proofErr w:type="spellEnd"/>
      <w:r w:rsidRPr="00657631">
        <w:rPr>
          <w:rFonts w:asciiTheme="majorHAnsi" w:hAnsiTheme="majorHAnsi" w:cstheme="majorHAnsi"/>
          <w:sz w:val="22"/>
          <w:szCs w:val="22"/>
        </w:rPr>
        <w:t>/2024.mem</w:t>
      </w:r>
    </w:p>
    <w:p w14:paraId="2E1A893E" w14:textId="77777777" w:rsidR="000117D7" w:rsidRPr="00657631" w:rsidRDefault="000117D7" w:rsidP="000117D7">
      <w:pPr>
        <w:pStyle w:val="NormalWeb"/>
        <w:rPr>
          <w:rFonts w:asciiTheme="majorHAnsi" w:hAnsiTheme="majorHAnsi" w:cstheme="majorHAnsi"/>
          <w:sz w:val="22"/>
          <w:szCs w:val="22"/>
        </w:rPr>
      </w:pPr>
      <w:r w:rsidRPr="00657631">
        <w:rPr>
          <w:rFonts w:asciiTheme="majorHAnsi" w:eastAsiaTheme="majorEastAsia" w:hAnsiTheme="majorHAnsi" w:cstheme="majorBidi"/>
          <w:b/>
          <w:bCs/>
          <w:color w:val="4F81BD" w:themeColor="accent1"/>
          <w:sz w:val="28"/>
          <w:szCs w:val="28"/>
          <w:lang w:eastAsia="en-US"/>
        </w:rPr>
        <w:t xml:space="preserve">ISBN del libro: </w:t>
      </w:r>
      <w:r w:rsidRPr="00657631">
        <w:rPr>
          <w:rFonts w:asciiTheme="majorHAnsi" w:hAnsiTheme="majorHAnsi" w:cstheme="majorHAnsi"/>
          <w:sz w:val="22"/>
          <w:szCs w:val="22"/>
        </w:rPr>
        <w:t>978-84-09-76685-7</w:t>
      </w:r>
    </w:p>
    <w:p w14:paraId="17B72A76" w14:textId="77777777" w:rsidR="000117D7" w:rsidRDefault="000117D7"/>
    <w:sectPr w:rsidR="000117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67572077">
    <w:abstractNumId w:val="8"/>
  </w:num>
  <w:num w:numId="2" w16cid:durableId="527062157">
    <w:abstractNumId w:val="6"/>
  </w:num>
  <w:num w:numId="3" w16cid:durableId="1707364373">
    <w:abstractNumId w:val="5"/>
  </w:num>
  <w:num w:numId="4" w16cid:durableId="1084302715">
    <w:abstractNumId w:val="4"/>
  </w:num>
  <w:num w:numId="5" w16cid:durableId="643045280">
    <w:abstractNumId w:val="7"/>
  </w:num>
  <w:num w:numId="6" w16cid:durableId="823080827">
    <w:abstractNumId w:val="3"/>
  </w:num>
  <w:num w:numId="7" w16cid:durableId="1191529517">
    <w:abstractNumId w:val="2"/>
  </w:num>
  <w:num w:numId="8" w16cid:durableId="297078790">
    <w:abstractNumId w:val="1"/>
  </w:num>
  <w:num w:numId="9" w16cid:durableId="88086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wNTazMDM1NDezMDFQ0lEKTi0uzszPAykwrgUAOVHaLCwAAAA="/>
  </w:docVars>
  <w:rsids>
    <w:rsidRoot w:val="00B47730"/>
    <w:rsid w:val="000117D7"/>
    <w:rsid w:val="00034616"/>
    <w:rsid w:val="0006063C"/>
    <w:rsid w:val="0015074B"/>
    <w:rsid w:val="0029639D"/>
    <w:rsid w:val="00326F90"/>
    <w:rsid w:val="0055177D"/>
    <w:rsid w:val="00657631"/>
    <w:rsid w:val="00807884"/>
    <w:rsid w:val="00A6143E"/>
    <w:rsid w:val="00AA1D8D"/>
    <w:rsid w:val="00B47730"/>
    <w:rsid w:val="00C23000"/>
    <w:rsid w:val="00C81D54"/>
    <w:rsid w:val="00CB0664"/>
    <w:rsid w:val="00EA06B2"/>
    <w:rsid w:val="00F733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41C4D"/>
  <w14:defaultImageDpi w14:val="300"/>
  <w15:docId w15:val="{36622F14-5EBE-4040-8D6B-BC605DE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117D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2045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4</cp:revision>
  <dcterms:created xsi:type="dcterms:W3CDTF">2025-03-19T11:04:00Z</dcterms:created>
  <dcterms:modified xsi:type="dcterms:W3CDTF">2025-10-27T13:14:00Z</dcterms:modified>
  <cp:category/>
</cp:coreProperties>
</file>