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BCC58" w14:textId="057A37ED" w:rsidR="0070789B" w:rsidRPr="00FB04EE" w:rsidRDefault="002843C1" w:rsidP="009711CC">
      <w:pPr>
        <w:pStyle w:val="Ttulo1"/>
        <w:keepNext/>
        <w:keepLines/>
        <w:widowControl/>
        <w:autoSpaceDE/>
        <w:autoSpaceDN/>
        <w:spacing w:before="480" w:line="276" w:lineRule="auto"/>
        <w:ind w:left="0" w:right="0"/>
        <w:jc w:val="left"/>
        <w:rPr>
          <w:rFonts w:asciiTheme="minorHAnsi" w:eastAsiaTheme="majorEastAsia" w:hAnsiTheme="minorHAnsi" w:cstheme="minorHAnsi"/>
          <w:b/>
          <w:bCs/>
          <w:color w:val="365F91" w:themeColor="accent1" w:themeShade="BF"/>
          <w:sz w:val="28"/>
          <w:szCs w:val="28"/>
        </w:rPr>
      </w:pPr>
      <w:r w:rsidRPr="00FB04EE">
        <w:rPr>
          <w:rFonts w:asciiTheme="minorHAnsi" w:eastAsiaTheme="majorEastAsia" w:hAnsiTheme="minorHAnsi" w:cstheme="minorHAnsi"/>
          <w:b/>
          <w:bCs/>
          <w:color w:val="365F91" w:themeColor="accent1" w:themeShade="BF"/>
          <w:sz w:val="28"/>
          <w:szCs w:val="28"/>
        </w:rPr>
        <w:t>AGLOMERADOS DE NEGRO DE CARBÓN A BASE DE HUESOS DE ACEITUNA COMO ADSORBENTE PARA EXTRACCIÓN EN FASE SÓLIDA CON PUNTA DE PIPETA PARA LA DETERMINACIÓN DE CAFEÍNA EN BEBIDAS ENERGÉTICAS</w:t>
      </w:r>
    </w:p>
    <w:p w14:paraId="49924C82" w14:textId="77777777" w:rsidR="009711CC" w:rsidRPr="009711CC" w:rsidRDefault="009711CC" w:rsidP="009711CC"/>
    <w:p w14:paraId="299E30F1" w14:textId="3524F622" w:rsidR="0070789B" w:rsidRPr="00375048" w:rsidRDefault="007F38D8" w:rsidP="009711CC">
      <w:pPr>
        <w:spacing w:line="360" w:lineRule="auto"/>
        <w:rPr>
          <w:rFonts w:asciiTheme="minorHAnsi" w:eastAsiaTheme="majorEastAsia" w:hAnsiTheme="minorHAnsi" w:cstheme="minorHAnsi"/>
          <w:b/>
          <w:bCs/>
          <w:color w:val="4F81BD" w:themeColor="accent1"/>
          <w:sz w:val="26"/>
          <w:szCs w:val="26"/>
        </w:rPr>
      </w:pPr>
      <w:r w:rsidRPr="00375048">
        <w:rPr>
          <w:rFonts w:asciiTheme="minorHAnsi" w:eastAsiaTheme="majorEastAsia" w:hAnsiTheme="minorHAnsi" w:cstheme="minorHAnsi"/>
          <w:b/>
          <w:bCs/>
          <w:color w:val="4F81BD" w:themeColor="accent1"/>
          <w:sz w:val="26"/>
          <w:szCs w:val="26"/>
        </w:rPr>
        <w:t>Ramos Doblado, Axel M.</w:t>
      </w:r>
      <w:r w:rsidRPr="00375048">
        <w:rPr>
          <w:rFonts w:asciiTheme="minorHAnsi" w:eastAsiaTheme="majorEastAsia" w:hAnsiTheme="minorHAnsi" w:cstheme="minorHAnsi"/>
          <w:b/>
          <w:color w:val="4F81BD" w:themeColor="accent1"/>
          <w:sz w:val="26"/>
          <w:szCs w:val="26"/>
          <w:vertAlign w:val="superscript"/>
        </w:rPr>
        <w:footnoteReference w:id="1"/>
      </w:r>
      <w:r w:rsidRPr="00375048">
        <w:rPr>
          <w:rFonts w:asciiTheme="minorHAnsi" w:eastAsiaTheme="majorEastAsia" w:hAnsiTheme="minorHAnsi" w:cstheme="minorHAnsi"/>
          <w:b/>
          <w:bCs/>
          <w:color w:val="4F81BD" w:themeColor="accent1"/>
          <w:sz w:val="26"/>
          <w:szCs w:val="26"/>
        </w:rPr>
        <w:t xml:space="preserve">; Zelaya Nasser, </w:t>
      </w:r>
      <w:proofErr w:type="spellStart"/>
      <w:r w:rsidRPr="00375048">
        <w:rPr>
          <w:rFonts w:asciiTheme="minorHAnsi" w:eastAsiaTheme="majorEastAsia" w:hAnsiTheme="minorHAnsi" w:cstheme="minorHAnsi"/>
          <w:b/>
          <w:bCs/>
          <w:color w:val="4F81BD" w:themeColor="accent1"/>
          <w:sz w:val="26"/>
          <w:szCs w:val="26"/>
        </w:rPr>
        <w:t>Suany</w:t>
      </w:r>
      <w:proofErr w:type="spellEnd"/>
      <w:r w:rsidRPr="00375048">
        <w:rPr>
          <w:rFonts w:asciiTheme="minorHAnsi" w:eastAsiaTheme="majorEastAsia" w:hAnsiTheme="minorHAnsi" w:cstheme="minorHAnsi"/>
          <w:b/>
          <w:bCs/>
          <w:color w:val="4F81BD" w:themeColor="accent1"/>
          <w:sz w:val="26"/>
          <w:szCs w:val="26"/>
        </w:rPr>
        <w:t xml:space="preserve"> Y.</w:t>
      </w:r>
      <w:r w:rsidR="009711CC" w:rsidRPr="00375048">
        <w:rPr>
          <w:rFonts w:asciiTheme="minorHAnsi" w:eastAsiaTheme="majorEastAsia" w:hAnsiTheme="minorHAnsi" w:cstheme="minorHAnsi"/>
          <w:b/>
          <w:bCs/>
          <w:color w:val="4F81BD" w:themeColor="accent1"/>
          <w:sz w:val="26"/>
          <w:szCs w:val="26"/>
          <w:vertAlign w:val="superscript"/>
        </w:rPr>
        <w:t>2</w:t>
      </w:r>
      <w:r w:rsidRPr="00375048">
        <w:rPr>
          <w:rFonts w:asciiTheme="minorHAnsi" w:eastAsiaTheme="majorEastAsia" w:hAnsiTheme="minorHAnsi" w:cstheme="minorHAnsi"/>
          <w:b/>
          <w:bCs/>
          <w:color w:val="4F81BD" w:themeColor="accent1"/>
          <w:sz w:val="26"/>
          <w:szCs w:val="26"/>
        </w:rPr>
        <w:t xml:space="preserve">; Rosales </w:t>
      </w:r>
      <w:proofErr w:type="spellStart"/>
      <w:r w:rsidRPr="00375048">
        <w:rPr>
          <w:rFonts w:asciiTheme="minorHAnsi" w:eastAsiaTheme="majorEastAsia" w:hAnsiTheme="minorHAnsi" w:cstheme="minorHAnsi"/>
          <w:b/>
          <w:bCs/>
          <w:color w:val="4F81BD" w:themeColor="accent1"/>
          <w:sz w:val="26"/>
          <w:szCs w:val="26"/>
        </w:rPr>
        <w:t>Gómes</w:t>
      </w:r>
      <w:proofErr w:type="spellEnd"/>
      <w:r w:rsidRPr="00375048">
        <w:rPr>
          <w:rFonts w:asciiTheme="minorHAnsi" w:eastAsiaTheme="majorEastAsia" w:hAnsiTheme="minorHAnsi" w:cstheme="minorHAnsi"/>
          <w:b/>
          <w:bCs/>
          <w:color w:val="4F81BD" w:themeColor="accent1"/>
          <w:sz w:val="26"/>
          <w:szCs w:val="26"/>
        </w:rPr>
        <w:t>, Ashly A.</w:t>
      </w:r>
      <w:r w:rsidR="009711CC" w:rsidRPr="00375048">
        <w:rPr>
          <w:rFonts w:asciiTheme="minorHAnsi" w:eastAsiaTheme="majorEastAsia" w:hAnsiTheme="minorHAnsi" w:cstheme="minorHAnsi"/>
          <w:b/>
          <w:bCs/>
          <w:color w:val="4F81BD" w:themeColor="accent1"/>
          <w:sz w:val="26"/>
          <w:szCs w:val="26"/>
          <w:vertAlign w:val="superscript"/>
        </w:rPr>
        <w:t>1</w:t>
      </w:r>
      <w:r w:rsidR="009711CC" w:rsidRPr="00375048">
        <w:rPr>
          <w:rFonts w:asciiTheme="minorHAnsi" w:eastAsiaTheme="majorEastAsia" w:hAnsiTheme="minorHAnsi" w:cstheme="minorHAnsi"/>
          <w:b/>
          <w:bCs/>
          <w:color w:val="4F81BD" w:themeColor="accent1"/>
          <w:sz w:val="26"/>
          <w:szCs w:val="26"/>
        </w:rPr>
        <w:t>; Callejas</w:t>
      </w:r>
      <w:r w:rsidRPr="00375048">
        <w:rPr>
          <w:rFonts w:asciiTheme="minorHAnsi" w:eastAsiaTheme="majorEastAsia" w:hAnsiTheme="minorHAnsi" w:cstheme="minorHAnsi"/>
          <w:b/>
          <w:bCs/>
          <w:color w:val="4F81BD" w:themeColor="accent1"/>
          <w:sz w:val="26"/>
          <w:szCs w:val="26"/>
        </w:rPr>
        <w:t xml:space="preserve"> Tabora, María F.</w:t>
      </w:r>
      <w:r w:rsidR="009711CC" w:rsidRPr="00375048">
        <w:rPr>
          <w:rFonts w:asciiTheme="minorHAnsi" w:eastAsiaTheme="majorEastAsia" w:hAnsiTheme="minorHAnsi" w:cstheme="minorHAnsi"/>
          <w:b/>
          <w:bCs/>
          <w:color w:val="4F81BD" w:themeColor="accent1"/>
          <w:sz w:val="26"/>
          <w:szCs w:val="26"/>
          <w:vertAlign w:val="superscript"/>
        </w:rPr>
        <w:t>2</w:t>
      </w:r>
      <w:r w:rsidRPr="00375048">
        <w:rPr>
          <w:rFonts w:asciiTheme="minorHAnsi" w:eastAsiaTheme="majorEastAsia" w:hAnsiTheme="minorHAnsi" w:cstheme="minorHAnsi"/>
          <w:b/>
          <w:bCs/>
          <w:color w:val="4F81BD" w:themeColor="accent1"/>
          <w:sz w:val="26"/>
          <w:szCs w:val="26"/>
        </w:rPr>
        <w:t xml:space="preserve">; </w:t>
      </w:r>
      <w:r w:rsidR="007443D8" w:rsidRPr="00375048">
        <w:rPr>
          <w:rFonts w:asciiTheme="minorHAnsi" w:eastAsiaTheme="majorEastAsia" w:hAnsiTheme="minorHAnsi" w:cstheme="minorHAnsi"/>
          <w:b/>
          <w:bCs/>
          <w:color w:val="4F81BD" w:themeColor="accent1"/>
          <w:sz w:val="26"/>
          <w:szCs w:val="26"/>
        </w:rPr>
        <w:t>Rodríguez Rivas, Fredy A.</w:t>
      </w:r>
      <w:r w:rsidR="009711CC" w:rsidRPr="00375048">
        <w:rPr>
          <w:rFonts w:asciiTheme="minorHAnsi" w:eastAsiaTheme="majorEastAsia" w:hAnsiTheme="minorHAnsi" w:cstheme="minorHAnsi"/>
          <w:b/>
          <w:bCs/>
          <w:color w:val="4F81BD" w:themeColor="accent1"/>
          <w:sz w:val="26"/>
          <w:szCs w:val="26"/>
          <w:vertAlign w:val="superscript"/>
        </w:rPr>
        <w:t>2</w:t>
      </w:r>
      <w:r w:rsidR="007443D8" w:rsidRPr="00375048">
        <w:rPr>
          <w:rFonts w:asciiTheme="minorHAnsi" w:eastAsiaTheme="majorEastAsia" w:hAnsiTheme="minorHAnsi" w:cstheme="minorHAnsi"/>
          <w:b/>
          <w:bCs/>
          <w:color w:val="4F81BD" w:themeColor="accent1"/>
          <w:sz w:val="26"/>
          <w:szCs w:val="26"/>
        </w:rPr>
        <w:t xml:space="preserve">; </w:t>
      </w:r>
      <w:r w:rsidRPr="00375048">
        <w:rPr>
          <w:rFonts w:asciiTheme="minorHAnsi" w:eastAsiaTheme="majorEastAsia" w:hAnsiTheme="minorHAnsi" w:cstheme="minorHAnsi"/>
          <w:b/>
          <w:bCs/>
          <w:color w:val="4F81BD" w:themeColor="accent1"/>
          <w:sz w:val="26"/>
          <w:szCs w:val="26"/>
        </w:rPr>
        <w:t>Caballero,</w:t>
      </w:r>
      <w:r w:rsidR="000406C2" w:rsidRPr="00375048">
        <w:rPr>
          <w:rFonts w:asciiTheme="minorHAnsi" w:eastAsiaTheme="majorEastAsia" w:hAnsiTheme="minorHAnsi" w:cstheme="minorHAnsi"/>
          <w:b/>
          <w:bCs/>
          <w:color w:val="4F81BD" w:themeColor="accent1"/>
          <w:sz w:val="26"/>
          <w:szCs w:val="26"/>
        </w:rPr>
        <w:t xml:space="preserve"> Álvaro</w:t>
      </w:r>
      <w:r w:rsidR="009711CC" w:rsidRPr="00375048">
        <w:rPr>
          <w:rFonts w:asciiTheme="minorHAnsi" w:eastAsiaTheme="majorEastAsia" w:hAnsiTheme="minorHAnsi" w:cstheme="minorHAnsi"/>
          <w:b/>
          <w:bCs/>
          <w:color w:val="4F81BD" w:themeColor="accent1"/>
          <w:sz w:val="26"/>
          <w:szCs w:val="26"/>
          <w:vertAlign w:val="superscript"/>
        </w:rPr>
        <w:t>3</w:t>
      </w:r>
      <w:r w:rsidR="000406C2" w:rsidRPr="00375048">
        <w:rPr>
          <w:rFonts w:asciiTheme="minorHAnsi" w:eastAsiaTheme="majorEastAsia" w:hAnsiTheme="minorHAnsi" w:cstheme="minorHAnsi"/>
          <w:b/>
          <w:bCs/>
          <w:color w:val="4F81BD" w:themeColor="accent1"/>
          <w:sz w:val="26"/>
          <w:szCs w:val="26"/>
        </w:rPr>
        <w:t>;</w:t>
      </w:r>
      <w:r w:rsidRPr="00375048">
        <w:rPr>
          <w:rFonts w:asciiTheme="minorHAnsi" w:eastAsiaTheme="majorEastAsia" w:hAnsiTheme="minorHAnsi" w:cstheme="minorHAnsi"/>
          <w:b/>
          <w:bCs/>
          <w:color w:val="4F81BD" w:themeColor="accent1"/>
          <w:sz w:val="26"/>
          <w:szCs w:val="26"/>
        </w:rPr>
        <w:t xml:space="preserve"> D</w:t>
      </w:r>
      <w:r w:rsidR="007443D8" w:rsidRPr="00375048">
        <w:rPr>
          <w:rFonts w:asciiTheme="minorHAnsi" w:eastAsiaTheme="majorEastAsia" w:hAnsiTheme="minorHAnsi" w:cstheme="minorHAnsi"/>
          <w:b/>
          <w:bCs/>
          <w:color w:val="4F81BD" w:themeColor="accent1"/>
          <w:sz w:val="26"/>
          <w:szCs w:val="26"/>
        </w:rPr>
        <w:t>omínguez-Robles, Juan</w:t>
      </w:r>
      <w:r w:rsidR="009711CC" w:rsidRPr="00375048">
        <w:rPr>
          <w:rFonts w:asciiTheme="minorHAnsi" w:eastAsiaTheme="majorEastAsia" w:hAnsiTheme="minorHAnsi" w:cstheme="minorHAnsi"/>
          <w:b/>
          <w:bCs/>
          <w:color w:val="4F81BD" w:themeColor="accent1"/>
          <w:sz w:val="26"/>
          <w:szCs w:val="26"/>
          <w:vertAlign w:val="superscript"/>
        </w:rPr>
        <w:t>4</w:t>
      </w:r>
      <w:r w:rsidR="007443D8" w:rsidRPr="00375048">
        <w:rPr>
          <w:rFonts w:asciiTheme="minorHAnsi" w:eastAsiaTheme="majorEastAsia" w:hAnsiTheme="minorHAnsi" w:cstheme="minorHAnsi"/>
          <w:b/>
          <w:bCs/>
          <w:color w:val="4F81BD" w:themeColor="accent1"/>
          <w:sz w:val="26"/>
          <w:szCs w:val="26"/>
        </w:rPr>
        <w:t>; Ponce-Rodríguez, Henry D.</w:t>
      </w:r>
      <w:r w:rsidR="009711CC" w:rsidRPr="00375048">
        <w:rPr>
          <w:rFonts w:asciiTheme="minorHAnsi" w:eastAsiaTheme="majorEastAsia" w:hAnsiTheme="minorHAnsi" w:cstheme="minorHAnsi"/>
          <w:b/>
          <w:bCs/>
          <w:color w:val="4F81BD" w:themeColor="accent1"/>
          <w:sz w:val="26"/>
          <w:szCs w:val="26"/>
          <w:vertAlign w:val="superscript"/>
        </w:rPr>
        <w:t>1</w:t>
      </w:r>
      <w:r w:rsidR="009711CC" w:rsidRPr="00375048">
        <w:rPr>
          <w:rFonts w:asciiTheme="minorHAnsi" w:eastAsiaTheme="majorEastAsia" w:hAnsiTheme="minorHAnsi" w:cstheme="minorHAnsi"/>
          <w:b/>
          <w:bCs/>
          <w:color w:val="4F81BD" w:themeColor="accent1"/>
          <w:sz w:val="26"/>
          <w:szCs w:val="26"/>
        </w:rPr>
        <w:t xml:space="preserve"> </w:t>
      </w:r>
      <w:r w:rsidR="007443D8" w:rsidRPr="00375048">
        <w:rPr>
          <w:rFonts w:asciiTheme="minorHAnsi" w:eastAsiaTheme="majorEastAsia" w:hAnsiTheme="minorHAnsi" w:cstheme="minorHAnsi"/>
          <w:b/>
          <w:bCs/>
          <w:color w:val="4F81BD" w:themeColor="accent1"/>
          <w:sz w:val="26"/>
          <w:szCs w:val="26"/>
        </w:rPr>
        <w:t>*</w:t>
      </w:r>
    </w:p>
    <w:p w14:paraId="3FFE9FB5" w14:textId="37B0F38F" w:rsidR="0070789B" w:rsidRPr="002843C1" w:rsidRDefault="00FD0467" w:rsidP="009711CC">
      <w:pPr>
        <w:spacing w:after="240" w:line="360" w:lineRule="auto"/>
        <w:ind w:right="116"/>
        <w:rPr>
          <w:rFonts w:ascii="Times New Roman" w:eastAsia="Times New Roman" w:hAnsi="Times New Roman" w:cs="Times New Roman"/>
          <w:b/>
          <w:bCs/>
          <w:i/>
          <w:color w:val="4F81BD" w:themeColor="accent1"/>
          <w:sz w:val="20"/>
          <w:szCs w:val="26"/>
        </w:rPr>
      </w:pPr>
      <w:r w:rsidRPr="002843C1">
        <w:rPr>
          <w:rFonts w:ascii="Times New Roman" w:eastAsia="Times New Roman" w:hAnsi="Times New Roman" w:cs="Times New Roman"/>
          <w:b/>
          <w:bCs/>
          <w:i/>
          <w:color w:val="4F81BD" w:themeColor="accent1"/>
          <w:sz w:val="20"/>
          <w:szCs w:val="26"/>
          <w:vertAlign w:val="superscript"/>
        </w:rPr>
        <w:t>1</w:t>
      </w:r>
      <w:r w:rsidR="007443D8" w:rsidRPr="002843C1">
        <w:rPr>
          <w:rFonts w:ascii="Times New Roman" w:eastAsia="Times New Roman" w:hAnsi="Times New Roman" w:cs="Times New Roman"/>
          <w:b/>
          <w:bCs/>
          <w:i/>
          <w:color w:val="4F81BD" w:themeColor="accent1"/>
          <w:sz w:val="20"/>
          <w:szCs w:val="26"/>
        </w:rPr>
        <w:t xml:space="preserve">Grupo de Investigación Análisis Químico, Departamento de Control Químico, Facultad de Ciencias Químicas y Farmacia, UNAH, Tegucigalpa, Honduras </w:t>
      </w:r>
      <w:r w:rsidR="007443D8" w:rsidRPr="002843C1">
        <w:rPr>
          <w:rFonts w:ascii="Times New Roman" w:eastAsia="Times New Roman" w:hAnsi="Times New Roman" w:cs="Times New Roman"/>
          <w:b/>
          <w:bCs/>
          <w:i/>
          <w:color w:val="4F81BD" w:themeColor="accent1"/>
          <w:sz w:val="20"/>
          <w:szCs w:val="26"/>
        </w:rPr>
        <w:br/>
      </w:r>
      <w:r w:rsidR="007443D8" w:rsidRPr="002843C1">
        <w:rPr>
          <w:rFonts w:ascii="Times New Roman" w:eastAsia="Times New Roman" w:hAnsi="Times New Roman" w:cs="Times New Roman"/>
          <w:b/>
          <w:bCs/>
          <w:i/>
          <w:color w:val="4F81BD" w:themeColor="accent1"/>
          <w:sz w:val="20"/>
          <w:szCs w:val="26"/>
          <w:vertAlign w:val="superscript"/>
        </w:rPr>
        <w:t>2</w:t>
      </w:r>
      <w:r w:rsidR="007443D8" w:rsidRPr="002843C1">
        <w:rPr>
          <w:rFonts w:ascii="Times New Roman" w:eastAsia="Times New Roman" w:hAnsi="Times New Roman" w:cs="Times New Roman"/>
          <w:b/>
          <w:bCs/>
          <w:i/>
          <w:color w:val="4F81BD" w:themeColor="accent1"/>
          <w:sz w:val="20"/>
          <w:szCs w:val="26"/>
        </w:rPr>
        <w:t xml:space="preserve">Grupo de Investigación Química Molecular, Departamento de Química, Facultad de Ciencias Químicas y Farmacia, UNAH, Tegucigalpa, Honduras </w:t>
      </w:r>
      <w:r w:rsidR="00EE6096" w:rsidRPr="002843C1">
        <w:rPr>
          <w:rFonts w:ascii="Times New Roman" w:eastAsia="Times New Roman" w:hAnsi="Times New Roman" w:cs="Times New Roman"/>
          <w:b/>
          <w:bCs/>
          <w:i/>
          <w:color w:val="4F81BD" w:themeColor="accent1"/>
          <w:sz w:val="20"/>
          <w:szCs w:val="26"/>
        </w:rPr>
        <w:br/>
      </w:r>
      <w:r w:rsidR="00EE6096" w:rsidRPr="002843C1">
        <w:rPr>
          <w:rFonts w:ascii="Times New Roman" w:eastAsia="Times New Roman" w:hAnsi="Times New Roman" w:cs="Times New Roman"/>
          <w:b/>
          <w:bCs/>
          <w:i/>
          <w:color w:val="4F81BD" w:themeColor="accent1"/>
          <w:sz w:val="20"/>
          <w:szCs w:val="26"/>
          <w:vertAlign w:val="superscript"/>
        </w:rPr>
        <w:t>3</w:t>
      </w:r>
      <w:r w:rsidR="000406C2" w:rsidRPr="002843C1">
        <w:rPr>
          <w:rFonts w:ascii="Times New Roman" w:eastAsia="Times New Roman" w:hAnsi="Times New Roman" w:cs="Times New Roman"/>
          <w:b/>
          <w:bCs/>
          <w:i/>
          <w:color w:val="4F81BD" w:themeColor="accent1"/>
          <w:sz w:val="20"/>
          <w:szCs w:val="26"/>
        </w:rPr>
        <w:t>Departamento de Química Inorgánica e Ingeniería Química, Instituto Químico para la Energía y el Medioambiente (IQUEMA), Universidad de Córdoba, Córdoba, España</w:t>
      </w:r>
      <w:r w:rsidR="00EE6096" w:rsidRPr="002843C1">
        <w:rPr>
          <w:rFonts w:ascii="Times New Roman" w:eastAsia="Times New Roman" w:hAnsi="Times New Roman" w:cs="Times New Roman"/>
          <w:b/>
          <w:bCs/>
          <w:i/>
          <w:color w:val="4F81BD" w:themeColor="accent1"/>
          <w:sz w:val="20"/>
          <w:szCs w:val="26"/>
        </w:rPr>
        <w:br/>
      </w:r>
      <w:r w:rsidR="00EE6096" w:rsidRPr="002843C1">
        <w:rPr>
          <w:rFonts w:ascii="Times New Roman" w:eastAsia="Times New Roman" w:hAnsi="Times New Roman" w:cs="Times New Roman"/>
          <w:b/>
          <w:bCs/>
          <w:i/>
          <w:color w:val="4F81BD" w:themeColor="accent1"/>
          <w:sz w:val="20"/>
          <w:szCs w:val="26"/>
          <w:vertAlign w:val="superscript"/>
        </w:rPr>
        <w:t>4</w:t>
      </w:r>
      <w:r w:rsidR="00EE6096" w:rsidRPr="002843C1">
        <w:rPr>
          <w:rFonts w:ascii="Times New Roman" w:eastAsia="Times New Roman" w:hAnsi="Times New Roman" w:cs="Times New Roman"/>
          <w:b/>
          <w:bCs/>
          <w:i/>
          <w:color w:val="4F81BD" w:themeColor="accent1"/>
          <w:sz w:val="20"/>
          <w:szCs w:val="26"/>
        </w:rPr>
        <w:t>Grupo de Investigación Caracterización y Optimización Estadística de Medicamentos, Departamento de Farmacia y Tecnología Farmacéutica, Facultad de Farmacia, Universidad de Sevilla, Sevilla, España</w:t>
      </w:r>
    </w:p>
    <w:p w14:paraId="2641A990" w14:textId="550DCDDF" w:rsidR="0070789B" w:rsidRPr="009711CC" w:rsidRDefault="00FD0467" w:rsidP="009711CC">
      <w:pPr>
        <w:spacing w:line="360" w:lineRule="auto"/>
        <w:ind w:right="115"/>
        <w:rPr>
          <w:rFonts w:asciiTheme="majorHAnsi" w:eastAsiaTheme="majorEastAsia" w:hAnsiTheme="majorHAnsi" w:cstheme="majorBidi"/>
          <w:b/>
          <w:bCs/>
          <w:color w:val="4F81BD" w:themeColor="accent1"/>
          <w:sz w:val="26"/>
          <w:szCs w:val="26"/>
        </w:rPr>
      </w:pPr>
      <w:r w:rsidRPr="00375048">
        <w:rPr>
          <w:rFonts w:asciiTheme="minorHAnsi" w:eastAsiaTheme="majorEastAsia" w:hAnsiTheme="minorHAnsi" w:cstheme="minorHAnsi"/>
          <w:b/>
          <w:bCs/>
          <w:color w:val="4F81BD" w:themeColor="accent1"/>
          <w:sz w:val="26"/>
          <w:szCs w:val="26"/>
        </w:rPr>
        <w:t xml:space="preserve">Autor correspondiente: </w:t>
      </w:r>
      <w:hyperlink r:id="rId7" w:history="1">
        <w:r w:rsidR="00EE6096" w:rsidRPr="002843C1">
          <w:rPr>
            <w:rFonts w:ascii="Times New Roman" w:eastAsia="Times New Roman" w:hAnsi="Times New Roman" w:cs="Times New Roman"/>
            <w:b/>
            <w:bCs/>
            <w:i/>
            <w:color w:val="4F81BD" w:themeColor="accent1"/>
            <w:sz w:val="20"/>
            <w:szCs w:val="26"/>
          </w:rPr>
          <w:t>henry.ponce@unah.edu.hn</w:t>
        </w:r>
      </w:hyperlink>
      <w:r w:rsidRPr="002843C1">
        <w:rPr>
          <w:rFonts w:ascii="Times New Roman" w:eastAsia="Times New Roman" w:hAnsi="Times New Roman" w:cs="Times New Roman"/>
          <w:b/>
          <w:bCs/>
          <w:i/>
          <w:color w:val="4F81BD" w:themeColor="accent1"/>
          <w:sz w:val="20"/>
          <w:szCs w:val="26"/>
        </w:rPr>
        <w:t>s</w:t>
      </w:r>
    </w:p>
    <w:p w14:paraId="2B38C7FE" w14:textId="58DF8422" w:rsidR="0070789B" w:rsidRPr="00FB04EE" w:rsidRDefault="002843C1" w:rsidP="009711CC">
      <w:pPr>
        <w:pStyle w:val="Ttulo1"/>
        <w:keepNext/>
        <w:keepLines/>
        <w:widowControl/>
        <w:autoSpaceDE/>
        <w:autoSpaceDN/>
        <w:spacing w:before="480" w:line="276" w:lineRule="auto"/>
        <w:ind w:left="0" w:right="0"/>
        <w:jc w:val="left"/>
        <w:rPr>
          <w:rFonts w:asciiTheme="minorHAnsi" w:eastAsiaTheme="majorEastAsia" w:hAnsiTheme="minorHAnsi" w:cstheme="minorHAnsi"/>
          <w:b/>
          <w:bCs/>
          <w:color w:val="365F91" w:themeColor="accent1" w:themeShade="BF"/>
          <w:sz w:val="28"/>
          <w:szCs w:val="28"/>
        </w:rPr>
      </w:pPr>
      <w:r w:rsidRPr="00FB04EE">
        <w:rPr>
          <w:rFonts w:asciiTheme="minorHAnsi" w:eastAsiaTheme="majorEastAsia" w:hAnsiTheme="minorHAnsi" w:cstheme="minorHAnsi"/>
          <w:b/>
          <w:bCs/>
          <w:color w:val="365F91" w:themeColor="accent1" w:themeShade="BF"/>
          <w:sz w:val="28"/>
          <w:szCs w:val="28"/>
        </w:rPr>
        <w:t>INTRODUCCIÓN</w:t>
      </w:r>
    </w:p>
    <w:p w14:paraId="774B06F4" w14:textId="43689F6A" w:rsidR="000406C2" w:rsidRPr="00FB04EE" w:rsidRDefault="00D931E8" w:rsidP="009711CC">
      <w:pPr>
        <w:pStyle w:val="Textoindependiente"/>
        <w:spacing w:line="360" w:lineRule="auto"/>
        <w:ind w:right="192"/>
        <w:jc w:val="both"/>
        <w:rPr>
          <w:rFonts w:asciiTheme="minorHAnsi" w:hAnsiTheme="minorHAnsi" w:cstheme="minorHAnsi"/>
        </w:rPr>
      </w:pPr>
      <w:r w:rsidRPr="00FB04EE">
        <w:rPr>
          <w:rFonts w:asciiTheme="minorHAnsi" w:hAnsiTheme="minorHAnsi" w:cstheme="minorHAnsi"/>
        </w:rPr>
        <w:t xml:space="preserve">Las semillas de aceituna representan un subproducto residual de la industria, </w:t>
      </w:r>
      <w:r w:rsidR="00811F4B" w:rsidRPr="00FB04EE">
        <w:rPr>
          <w:rFonts w:asciiTheme="minorHAnsi" w:hAnsiTheme="minorHAnsi" w:cstheme="minorHAnsi"/>
        </w:rPr>
        <w:t>que,</w:t>
      </w:r>
      <w:r w:rsidRPr="00FB04EE">
        <w:rPr>
          <w:rFonts w:asciiTheme="minorHAnsi" w:hAnsiTheme="minorHAnsi" w:cstheme="minorHAnsi"/>
        </w:rPr>
        <w:t xml:space="preserve"> sin un tratamiento posterior, constituye un problema medioambiental importante. Estos residuos generalmente se queman o se dejan en el campo como fertilizante, provocando efectos nocivos, debido a la acumulación de un alto contenido orgánico y a su fitotoxicidad </w:t>
      </w:r>
      <w:r w:rsidR="000D0868" w:rsidRPr="00FB04EE">
        <w:rPr>
          <w:rFonts w:asciiTheme="minorHAnsi" w:hAnsiTheme="minorHAnsi" w:cstheme="minorHAnsi"/>
        </w:rPr>
        <w:t xml:space="preserve">[1]. </w:t>
      </w:r>
      <w:r w:rsidRPr="00FB04EE">
        <w:rPr>
          <w:rFonts w:asciiTheme="minorHAnsi" w:hAnsiTheme="minorHAnsi" w:cstheme="minorHAnsi"/>
        </w:rPr>
        <w:t xml:space="preserve"> Este material vegetal puede utilizarse como materia prima para la fabricación de otros materiales de valor añadido, entre los que se encuentran los aglomerados de negro de carbón (CBA), materiales con estructura desordenada, baja cristalinidad y morfología variable, que son altamente </w:t>
      </w:r>
      <w:proofErr w:type="spellStart"/>
      <w:r w:rsidRPr="00FB04EE">
        <w:rPr>
          <w:rFonts w:asciiTheme="minorHAnsi" w:hAnsiTheme="minorHAnsi" w:cstheme="minorHAnsi"/>
        </w:rPr>
        <w:t>microporosos</w:t>
      </w:r>
      <w:proofErr w:type="spellEnd"/>
      <w:r w:rsidR="000D0868" w:rsidRPr="00FB04EE">
        <w:rPr>
          <w:rFonts w:asciiTheme="minorHAnsi" w:hAnsiTheme="minorHAnsi" w:cstheme="minorHAnsi"/>
        </w:rPr>
        <w:t xml:space="preserve"> [</w:t>
      </w:r>
      <w:r w:rsidR="004443B7" w:rsidRPr="00FB04EE">
        <w:rPr>
          <w:rFonts w:asciiTheme="minorHAnsi" w:hAnsiTheme="minorHAnsi" w:cstheme="minorHAnsi"/>
        </w:rPr>
        <w:t>2</w:t>
      </w:r>
      <w:r w:rsidR="000D0868" w:rsidRPr="00FB04EE">
        <w:rPr>
          <w:rFonts w:asciiTheme="minorHAnsi" w:hAnsiTheme="minorHAnsi" w:cstheme="minorHAnsi"/>
        </w:rPr>
        <w:t xml:space="preserve">]. </w:t>
      </w:r>
      <w:r w:rsidRPr="00FB04EE">
        <w:rPr>
          <w:rFonts w:asciiTheme="minorHAnsi" w:hAnsiTheme="minorHAnsi" w:cstheme="minorHAnsi"/>
        </w:rPr>
        <w:t>La extracción en fase sólida con punta de pipeta (PT-SPE)</w:t>
      </w:r>
      <w:r w:rsidR="00394B02" w:rsidRPr="00FB04EE">
        <w:rPr>
          <w:rFonts w:asciiTheme="minorHAnsi" w:hAnsiTheme="minorHAnsi" w:cstheme="minorHAnsi"/>
        </w:rPr>
        <w:t xml:space="preserve"> es una</w:t>
      </w:r>
      <w:r w:rsidRPr="00FB04EE">
        <w:rPr>
          <w:rFonts w:asciiTheme="minorHAnsi" w:hAnsiTheme="minorHAnsi" w:cstheme="minorHAnsi"/>
        </w:rPr>
        <w:t xml:space="preserve"> técnica de pretratamiento de micro</w:t>
      </w:r>
      <w:r w:rsidR="00394B02" w:rsidRPr="00FB04EE">
        <w:rPr>
          <w:rFonts w:asciiTheme="minorHAnsi" w:hAnsiTheme="minorHAnsi" w:cstheme="minorHAnsi"/>
        </w:rPr>
        <w:t xml:space="preserve"> </w:t>
      </w:r>
      <w:r w:rsidRPr="00FB04EE">
        <w:rPr>
          <w:rFonts w:asciiTheme="minorHAnsi" w:hAnsiTheme="minorHAnsi" w:cstheme="minorHAnsi"/>
        </w:rPr>
        <w:t>muestras que utiliza una punta de pipeta como columna de extracción en fase sólida para mejorar la eficiencia</w:t>
      </w:r>
      <w:r w:rsidR="00394B02" w:rsidRPr="00FB04EE">
        <w:rPr>
          <w:rFonts w:asciiTheme="minorHAnsi" w:hAnsiTheme="minorHAnsi" w:cstheme="minorHAnsi"/>
        </w:rPr>
        <w:t>, logrando</w:t>
      </w:r>
      <w:r w:rsidRPr="00FB04EE">
        <w:rPr>
          <w:rFonts w:asciiTheme="minorHAnsi" w:hAnsiTheme="minorHAnsi" w:cstheme="minorHAnsi"/>
        </w:rPr>
        <w:t xml:space="preserve"> la reducción en el consumo de solvente orgánico, la cantidad de adsorbentes y el tiempo de extracción, lo que hace que todo el proceso de pretratamiento de la muestra sea más rápido y ecológico</w:t>
      </w:r>
      <w:r w:rsidR="00394B02" w:rsidRPr="00FB04EE">
        <w:rPr>
          <w:rFonts w:asciiTheme="minorHAnsi" w:hAnsiTheme="minorHAnsi" w:cstheme="minorHAnsi"/>
        </w:rPr>
        <w:t xml:space="preserve"> [3]</w:t>
      </w:r>
      <w:r w:rsidRPr="00FB04EE">
        <w:rPr>
          <w:rFonts w:asciiTheme="minorHAnsi" w:hAnsiTheme="minorHAnsi" w:cstheme="minorHAnsi"/>
        </w:rPr>
        <w:t>.</w:t>
      </w:r>
      <w:r w:rsidR="00394B02" w:rsidRPr="00FB04EE">
        <w:rPr>
          <w:rFonts w:asciiTheme="minorHAnsi" w:hAnsiTheme="minorHAnsi" w:cstheme="minorHAnsi"/>
        </w:rPr>
        <w:t xml:space="preserve"> </w:t>
      </w:r>
      <w:r w:rsidR="000D0868" w:rsidRPr="00FB04EE">
        <w:rPr>
          <w:rFonts w:asciiTheme="minorHAnsi" w:hAnsiTheme="minorHAnsi" w:cstheme="minorHAnsi"/>
        </w:rPr>
        <w:t>E</w:t>
      </w:r>
      <w:r w:rsidR="00394B02" w:rsidRPr="00FB04EE">
        <w:rPr>
          <w:rFonts w:asciiTheme="minorHAnsi" w:hAnsiTheme="minorHAnsi" w:cstheme="minorHAnsi"/>
        </w:rPr>
        <w:t xml:space="preserve">l presente trabajo </w:t>
      </w:r>
      <w:r w:rsidR="00394B02" w:rsidRPr="00FB04EE">
        <w:rPr>
          <w:rFonts w:asciiTheme="minorHAnsi" w:hAnsiTheme="minorHAnsi" w:cstheme="minorHAnsi"/>
        </w:rPr>
        <w:lastRenderedPageBreak/>
        <w:t xml:space="preserve">detalla un método basado en un PT-SPE seguido de HPLC-DAD, para la determinación de cafeína en bebidas energéticas comerciales utilizando un </w:t>
      </w:r>
      <w:proofErr w:type="spellStart"/>
      <w:r w:rsidR="00394B02" w:rsidRPr="00FB04EE">
        <w:rPr>
          <w:rFonts w:asciiTheme="minorHAnsi" w:hAnsiTheme="minorHAnsi" w:cstheme="minorHAnsi"/>
        </w:rPr>
        <w:t>sorbente</w:t>
      </w:r>
      <w:proofErr w:type="spellEnd"/>
      <w:r w:rsidR="00394B02" w:rsidRPr="00FB04EE">
        <w:rPr>
          <w:rFonts w:asciiTheme="minorHAnsi" w:hAnsiTheme="minorHAnsi" w:cstheme="minorHAnsi"/>
        </w:rPr>
        <w:t xml:space="preserve"> de aglomerados de negro de carbón a base de semilla de oliva. </w:t>
      </w:r>
    </w:p>
    <w:p w14:paraId="0090CB7E" w14:textId="65CE0397" w:rsidR="0070789B" w:rsidRPr="00FB04EE" w:rsidRDefault="002843C1" w:rsidP="009711CC">
      <w:pPr>
        <w:pStyle w:val="Ttulo1"/>
        <w:keepNext/>
        <w:keepLines/>
        <w:widowControl/>
        <w:autoSpaceDE/>
        <w:autoSpaceDN/>
        <w:spacing w:before="480" w:line="276" w:lineRule="auto"/>
        <w:ind w:left="0" w:right="0"/>
        <w:jc w:val="left"/>
        <w:rPr>
          <w:rFonts w:asciiTheme="minorHAnsi" w:eastAsiaTheme="majorEastAsia" w:hAnsiTheme="minorHAnsi" w:cstheme="minorHAnsi"/>
          <w:b/>
          <w:bCs/>
          <w:color w:val="365F91" w:themeColor="accent1" w:themeShade="BF"/>
          <w:sz w:val="28"/>
          <w:szCs w:val="28"/>
        </w:rPr>
      </w:pPr>
      <w:r w:rsidRPr="00FB04EE">
        <w:rPr>
          <w:rFonts w:asciiTheme="minorHAnsi" w:eastAsiaTheme="majorEastAsia" w:hAnsiTheme="minorHAnsi" w:cstheme="minorHAnsi"/>
          <w:b/>
          <w:bCs/>
          <w:color w:val="365F91" w:themeColor="accent1" w:themeShade="BF"/>
          <w:sz w:val="28"/>
          <w:szCs w:val="28"/>
        </w:rPr>
        <w:t>METODOLOGÍA</w:t>
      </w:r>
    </w:p>
    <w:p w14:paraId="392C26C8" w14:textId="25686DD3" w:rsidR="005D4D3E" w:rsidRPr="00FB04EE" w:rsidRDefault="00394B02" w:rsidP="009711CC">
      <w:pPr>
        <w:pStyle w:val="Textoindependiente"/>
        <w:spacing w:line="360" w:lineRule="auto"/>
        <w:ind w:right="194"/>
        <w:rPr>
          <w:rFonts w:asciiTheme="minorHAnsi" w:hAnsiTheme="minorHAnsi" w:cstheme="minorHAnsi"/>
        </w:rPr>
      </w:pPr>
      <w:r w:rsidRPr="00FB04EE">
        <w:rPr>
          <w:rFonts w:asciiTheme="minorHAnsi" w:hAnsiTheme="minorHAnsi" w:cstheme="minorHAnsi"/>
        </w:rPr>
        <w:t xml:space="preserve">Los dispositivos PT-SPE se prepararon utilizando un pequeño trozo de frita de polietileno (PE) de porosidad 20 µm, que se colocó en el fondo de una punta de pipeta con capacidad de 1 </w:t>
      </w:r>
      <w:proofErr w:type="spellStart"/>
      <w:r w:rsidRPr="00FB04EE">
        <w:rPr>
          <w:rFonts w:asciiTheme="minorHAnsi" w:hAnsiTheme="minorHAnsi" w:cstheme="minorHAnsi"/>
        </w:rPr>
        <w:t>mL</w:t>
      </w:r>
      <w:proofErr w:type="spellEnd"/>
      <w:r w:rsidRPr="00FB04EE">
        <w:rPr>
          <w:rFonts w:asciiTheme="minorHAnsi" w:hAnsiTheme="minorHAnsi" w:cstheme="minorHAnsi"/>
        </w:rPr>
        <w:t>. Posteriormente, se pesó la cantidad de CBA en una balanza analítica y se colocó dentro de la punta de la pipeta para cerrar la parte superior con papel parafina.</w:t>
      </w:r>
      <w:r w:rsidR="00784D68" w:rsidRPr="00FB04EE">
        <w:rPr>
          <w:rFonts w:asciiTheme="minorHAnsi" w:hAnsiTheme="minorHAnsi" w:cstheme="minorHAnsi"/>
        </w:rPr>
        <w:t xml:space="preserve"> Debido a que el procedimiento de extracción mostró un importante efecto de matriz en el análisis de las muestras de bebidas energéticas, se decidió aplicar la calibración de adición de un estándar de un punto [</w:t>
      </w:r>
      <w:r w:rsidR="003A4DEB" w:rsidRPr="00FB04EE">
        <w:rPr>
          <w:rFonts w:asciiTheme="minorHAnsi" w:hAnsiTheme="minorHAnsi" w:cstheme="minorHAnsi"/>
        </w:rPr>
        <w:t>4</w:t>
      </w:r>
      <w:r w:rsidR="00784D68" w:rsidRPr="00FB04EE">
        <w:rPr>
          <w:rFonts w:asciiTheme="minorHAnsi" w:hAnsiTheme="minorHAnsi" w:cstheme="minorHAnsi"/>
        </w:rPr>
        <w:t xml:space="preserve">]. </w:t>
      </w:r>
      <w:r w:rsidRPr="00FB04EE">
        <w:rPr>
          <w:rFonts w:asciiTheme="minorHAnsi" w:hAnsiTheme="minorHAnsi" w:cstheme="minorHAnsi"/>
        </w:rPr>
        <w:t>La Figura 1 detalla el procedimiento de extracción aplicado a las muestras y soluciones estándar.</w:t>
      </w:r>
    </w:p>
    <w:p w14:paraId="29F1010D" w14:textId="5CB96F40" w:rsidR="005D4D3E" w:rsidRDefault="005D4D3E" w:rsidP="005D4D3E">
      <w:pPr>
        <w:pStyle w:val="Textoindependiente"/>
        <w:spacing w:line="360" w:lineRule="auto"/>
        <w:ind w:left="232" w:right="194"/>
        <w:jc w:val="both"/>
        <w:rPr>
          <w:rFonts w:ascii="Times New Roman" w:hAnsi="Times New Roman" w:cs="Times New Roman"/>
          <w:sz w:val="24"/>
          <w:szCs w:val="24"/>
        </w:rPr>
      </w:pPr>
    </w:p>
    <w:p w14:paraId="5167440A" w14:textId="04728AD3" w:rsidR="00394B02" w:rsidRPr="005D4D3E" w:rsidRDefault="00394B02" w:rsidP="005D4D3E">
      <w:pPr>
        <w:pStyle w:val="Textoindependiente"/>
        <w:spacing w:line="360" w:lineRule="auto"/>
        <w:ind w:left="232" w:right="194"/>
        <w:jc w:val="both"/>
        <w:rPr>
          <w:rFonts w:ascii="Times New Roman" w:hAnsi="Times New Roman" w:cs="Times New Roman"/>
          <w:sz w:val="24"/>
          <w:szCs w:val="24"/>
        </w:rPr>
      </w:pPr>
      <w:r w:rsidRPr="00394B02">
        <w:rPr>
          <w:rFonts w:ascii="Times New Roman" w:hAnsi="Times New Roman" w:cs="Times New Roman"/>
          <w:noProof/>
          <w:sz w:val="24"/>
          <w:szCs w:val="24"/>
        </w:rPr>
        <w:drawing>
          <wp:inline distT="0" distB="0" distL="0" distR="0" wp14:anchorId="39447062" wp14:editId="4F9660F0">
            <wp:extent cx="2425700" cy="2948733"/>
            <wp:effectExtent l="0" t="0" r="0" b="4445"/>
            <wp:docPr id="4" name="Picture 3" descr="A diagram of a machine&#10;&#10;Description automatically generated with medium confidence">
              <a:extLst xmlns:a="http://schemas.openxmlformats.org/drawingml/2006/main">
                <a:ext uri="{FF2B5EF4-FFF2-40B4-BE49-F238E27FC236}">
                  <a16:creationId xmlns:a16="http://schemas.microsoft.com/office/drawing/2014/main" id="{279624CE-F452-9268-9691-C073C70224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diagram of a machine&#10;&#10;Description automatically generated with medium confidence">
                      <a:extLst>
                        <a:ext uri="{FF2B5EF4-FFF2-40B4-BE49-F238E27FC236}">
                          <a16:creationId xmlns:a16="http://schemas.microsoft.com/office/drawing/2014/main" id="{279624CE-F452-9268-9691-C073C70224D7}"/>
                        </a:ext>
                      </a:extLst>
                    </pic:cNvPr>
                    <pic:cNvPicPr>
                      <a:picLocks noChangeAspect="1"/>
                    </pic:cNvPicPr>
                  </pic:nvPicPr>
                  <pic:blipFill>
                    <a:blip r:embed="rId8">
                      <a:duotone>
                        <a:prstClr val="black"/>
                        <a:schemeClr val="accent1">
                          <a:tint val="45000"/>
                          <a:satMod val="400000"/>
                        </a:schemeClr>
                      </a:duotone>
                      <a:extLst>
                        <a:ext uri="{BEBA8EAE-BF5A-486C-A8C5-ECC9F3942E4B}">
                          <a14:imgProps xmlns:a14="http://schemas.microsoft.com/office/drawing/2010/main">
                            <a14:imgLayer r:embed="rId9">
                              <a14:imgEffect>
                                <a14:saturation sat="0"/>
                              </a14:imgEffect>
                            </a14:imgLayer>
                          </a14:imgProps>
                        </a:ext>
                      </a:extLst>
                    </a:blip>
                    <a:stretch>
                      <a:fillRect/>
                    </a:stretch>
                  </pic:blipFill>
                  <pic:spPr>
                    <a:xfrm>
                      <a:off x="0" y="0"/>
                      <a:ext cx="2430793" cy="2954924"/>
                    </a:xfrm>
                    <a:prstGeom prst="rect">
                      <a:avLst/>
                    </a:prstGeom>
                  </pic:spPr>
                </pic:pic>
              </a:graphicData>
            </a:graphic>
          </wp:inline>
        </w:drawing>
      </w:r>
    </w:p>
    <w:p w14:paraId="4D158F86" w14:textId="399ABECA" w:rsidR="002A39EE" w:rsidRPr="00FB04EE" w:rsidRDefault="002A39EE" w:rsidP="00394B02">
      <w:pPr>
        <w:pStyle w:val="Textoindependiente"/>
        <w:spacing w:line="360" w:lineRule="auto"/>
        <w:ind w:firstLine="232"/>
        <w:rPr>
          <w:rFonts w:asciiTheme="minorHAnsi" w:eastAsiaTheme="majorEastAsia" w:hAnsiTheme="minorHAnsi" w:cstheme="minorHAnsi"/>
          <w:b/>
          <w:bCs/>
          <w:color w:val="4F81BD" w:themeColor="accent1"/>
        </w:rPr>
      </w:pPr>
      <w:r w:rsidRPr="00FB04EE">
        <w:rPr>
          <w:rFonts w:asciiTheme="minorHAnsi" w:eastAsiaTheme="majorEastAsia" w:hAnsiTheme="minorHAnsi" w:cstheme="minorHAnsi"/>
          <w:b/>
          <w:bCs/>
          <w:color w:val="4F81BD" w:themeColor="accent1"/>
        </w:rPr>
        <w:t>Figura 1.  Procedimiento de P</w:t>
      </w:r>
      <w:r w:rsidR="00394B02" w:rsidRPr="00FB04EE">
        <w:rPr>
          <w:rFonts w:asciiTheme="minorHAnsi" w:eastAsiaTheme="majorEastAsia" w:hAnsiTheme="minorHAnsi" w:cstheme="minorHAnsi"/>
          <w:b/>
          <w:bCs/>
          <w:color w:val="4F81BD" w:themeColor="accent1"/>
        </w:rPr>
        <w:t>T-SPE</w:t>
      </w:r>
      <w:r w:rsidRPr="00FB04EE">
        <w:rPr>
          <w:rFonts w:asciiTheme="minorHAnsi" w:eastAsiaTheme="majorEastAsia" w:hAnsiTheme="minorHAnsi" w:cstheme="minorHAnsi"/>
          <w:b/>
          <w:bCs/>
          <w:color w:val="4F81BD" w:themeColor="accent1"/>
        </w:rPr>
        <w:t>.</w:t>
      </w:r>
    </w:p>
    <w:p w14:paraId="365C9681" w14:textId="7FC203F6" w:rsidR="0070789B" w:rsidRPr="00FB04EE" w:rsidRDefault="002843C1" w:rsidP="009711CC">
      <w:pPr>
        <w:pStyle w:val="Ttulo1"/>
        <w:keepNext/>
        <w:keepLines/>
        <w:widowControl/>
        <w:autoSpaceDE/>
        <w:autoSpaceDN/>
        <w:spacing w:before="480" w:line="276" w:lineRule="auto"/>
        <w:ind w:left="0" w:right="0"/>
        <w:jc w:val="left"/>
        <w:rPr>
          <w:rFonts w:asciiTheme="minorHAnsi" w:eastAsiaTheme="majorEastAsia" w:hAnsiTheme="minorHAnsi" w:cstheme="minorHAnsi"/>
          <w:b/>
          <w:bCs/>
          <w:color w:val="365F91" w:themeColor="accent1" w:themeShade="BF"/>
          <w:sz w:val="28"/>
          <w:szCs w:val="28"/>
        </w:rPr>
      </w:pPr>
      <w:r w:rsidRPr="00FB04EE">
        <w:rPr>
          <w:rFonts w:asciiTheme="minorHAnsi" w:eastAsiaTheme="majorEastAsia" w:hAnsiTheme="minorHAnsi" w:cstheme="minorHAnsi"/>
          <w:b/>
          <w:bCs/>
          <w:color w:val="365F91" w:themeColor="accent1" w:themeShade="BF"/>
          <w:sz w:val="28"/>
          <w:szCs w:val="28"/>
        </w:rPr>
        <w:t>RESULTADOS</w:t>
      </w:r>
    </w:p>
    <w:p w14:paraId="24073C91" w14:textId="73A3539B" w:rsidR="001D7A9A" w:rsidRPr="00FB04EE" w:rsidRDefault="0016324C" w:rsidP="009711CC">
      <w:pPr>
        <w:pStyle w:val="Textoindependiente"/>
        <w:spacing w:line="360" w:lineRule="auto"/>
        <w:ind w:right="197"/>
        <w:jc w:val="both"/>
        <w:rPr>
          <w:rFonts w:asciiTheme="minorHAnsi" w:hAnsiTheme="minorHAnsi" w:cstheme="minorHAnsi"/>
        </w:rPr>
      </w:pPr>
      <w:r w:rsidRPr="00FB04EE">
        <w:rPr>
          <w:rFonts w:asciiTheme="minorHAnsi" w:hAnsiTheme="minorHAnsi" w:cstheme="minorHAnsi"/>
        </w:rPr>
        <w:t xml:space="preserve">Se adquirieron muestras de tres marcas diferentes de bebidas energéticas </w:t>
      </w:r>
      <w:r w:rsidR="001D7A9A" w:rsidRPr="00FB04EE">
        <w:rPr>
          <w:rFonts w:asciiTheme="minorHAnsi" w:hAnsiTheme="minorHAnsi" w:cstheme="minorHAnsi"/>
        </w:rPr>
        <w:t>mismas que fueron analizadas con el método propuesto</w:t>
      </w:r>
      <w:r w:rsidRPr="00FB04EE">
        <w:rPr>
          <w:rFonts w:asciiTheme="minorHAnsi" w:hAnsiTheme="minorHAnsi" w:cstheme="minorHAnsi"/>
        </w:rPr>
        <w:t xml:space="preserve">. </w:t>
      </w:r>
      <w:r w:rsidR="001D7A9A" w:rsidRPr="00FB04EE">
        <w:rPr>
          <w:rFonts w:asciiTheme="minorHAnsi" w:hAnsiTheme="minorHAnsi" w:cstheme="minorHAnsi"/>
        </w:rPr>
        <w:t>Los porcentajes de cafeína presente en las muestras</w:t>
      </w:r>
      <w:r w:rsidRPr="00FB04EE">
        <w:rPr>
          <w:rFonts w:asciiTheme="minorHAnsi" w:hAnsiTheme="minorHAnsi" w:cstheme="minorHAnsi"/>
        </w:rPr>
        <w:t xml:space="preserve"> ED 1 y ED 3 </w:t>
      </w:r>
      <w:r w:rsidR="001D7A9A" w:rsidRPr="00FB04EE">
        <w:rPr>
          <w:rFonts w:asciiTheme="minorHAnsi" w:hAnsiTheme="minorHAnsi" w:cstheme="minorHAnsi"/>
        </w:rPr>
        <w:t xml:space="preserve">fueron </w:t>
      </w:r>
      <w:r w:rsidRPr="00FB04EE">
        <w:rPr>
          <w:rFonts w:asciiTheme="minorHAnsi" w:hAnsiTheme="minorHAnsi" w:cstheme="minorHAnsi"/>
        </w:rPr>
        <w:t>91.82% y 91.08%,</w:t>
      </w:r>
      <w:r w:rsidR="001D7A9A" w:rsidRPr="00FB04EE">
        <w:rPr>
          <w:rFonts w:asciiTheme="minorHAnsi" w:hAnsiTheme="minorHAnsi" w:cstheme="minorHAnsi"/>
        </w:rPr>
        <w:t xml:space="preserve"> </w:t>
      </w:r>
      <w:r w:rsidRPr="00FB04EE">
        <w:rPr>
          <w:rFonts w:asciiTheme="minorHAnsi" w:hAnsiTheme="minorHAnsi" w:cstheme="minorHAnsi"/>
        </w:rPr>
        <w:t xml:space="preserve">respectivamente, de la cantidad de cafeína reportada en sus etiquetas. Finalmente, se puede establecer que las concentraciones de cafeína por mililitro encontradas </w:t>
      </w:r>
      <w:r w:rsidRPr="00FB04EE">
        <w:rPr>
          <w:rFonts w:asciiTheme="minorHAnsi" w:hAnsiTheme="minorHAnsi" w:cstheme="minorHAnsi"/>
        </w:rPr>
        <w:lastRenderedPageBreak/>
        <w:t>estuvieron en un rango de 0.18 a 0.24 mg mL</w:t>
      </w:r>
      <w:r w:rsidRPr="00FB04EE">
        <w:rPr>
          <w:rFonts w:asciiTheme="minorHAnsi" w:hAnsiTheme="minorHAnsi" w:cstheme="minorHAnsi"/>
          <w:vertAlign w:val="superscript"/>
        </w:rPr>
        <w:t>-1</w:t>
      </w:r>
      <w:r w:rsidRPr="00FB04EE">
        <w:rPr>
          <w:rFonts w:asciiTheme="minorHAnsi" w:hAnsiTheme="minorHAnsi" w:cstheme="minorHAnsi"/>
        </w:rPr>
        <w:t>.</w:t>
      </w:r>
      <w:r w:rsidR="001D7A9A" w:rsidRPr="00FB04EE">
        <w:rPr>
          <w:rFonts w:asciiTheme="minorHAnsi" w:hAnsiTheme="minorHAnsi" w:cstheme="minorHAnsi"/>
        </w:rPr>
        <w:t xml:space="preserve"> La Figura 2 muestra los cromatogramas representativos del análisis.</w:t>
      </w:r>
    </w:p>
    <w:p w14:paraId="79A8E767" w14:textId="29EB14AB" w:rsidR="001D7A9A" w:rsidRPr="005C32B0" w:rsidRDefault="001D7A9A" w:rsidP="001D7A9A">
      <w:pPr>
        <w:pStyle w:val="Textoindependiente"/>
        <w:spacing w:line="360" w:lineRule="auto"/>
        <w:ind w:left="232" w:right="197"/>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077D5C1" wp14:editId="023EE0D0">
            <wp:extent cx="5690870" cy="2456993"/>
            <wp:effectExtent l="0" t="0" r="5080" b="0"/>
            <wp:docPr id="14686791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8442" cy="2468897"/>
                    </a:xfrm>
                    <a:prstGeom prst="rect">
                      <a:avLst/>
                    </a:prstGeom>
                    <a:noFill/>
                  </pic:spPr>
                </pic:pic>
              </a:graphicData>
            </a:graphic>
          </wp:inline>
        </w:drawing>
      </w:r>
    </w:p>
    <w:p w14:paraId="1A4E25E5" w14:textId="478C8061" w:rsidR="00394B02" w:rsidRPr="00FB04EE" w:rsidRDefault="0051130E" w:rsidP="0051130E">
      <w:pPr>
        <w:pStyle w:val="Textoindependiente"/>
        <w:spacing w:line="360" w:lineRule="auto"/>
        <w:ind w:left="472"/>
        <w:rPr>
          <w:rFonts w:asciiTheme="minorHAnsi" w:hAnsiTheme="minorHAnsi" w:cstheme="minorHAnsi"/>
        </w:rPr>
      </w:pPr>
      <w:r w:rsidRPr="00FB04EE">
        <w:rPr>
          <w:rFonts w:asciiTheme="minorHAnsi" w:eastAsiaTheme="majorEastAsia" w:hAnsiTheme="minorHAnsi" w:cstheme="minorHAnsi"/>
          <w:b/>
          <w:bCs/>
          <w:color w:val="4F81BD" w:themeColor="accent1"/>
        </w:rPr>
        <w:t>Figura 2.  Cromatogramas representativos de: (A) Muestra de ED 1 sin fortificación, (B) Muestra de ED 1 fortificada</w:t>
      </w:r>
      <w:r w:rsidRPr="00FB04EE">
        <w:rPr>
          <w:rFonts w:asciiTheme="minorHAnsi" w:hAnsiTheme="minorHAnsi" w:cstheme="minorHAnsi"/>
        </w:rPr>
        <w:t>.</w:t>
      </w:r>
    </w:p>
    <w:p w14:paraId="4771DAB1" w14:textId="2AD2FFC9" w:rsidR="0070789B" w:rsidRPr="00FB04EE" w:rsidRDefault="002843C1" w:rsidP="009711CC">
      <w:pPr>
        <w:pStyle w:val="Ttulo1"/>
        <w:keepNext/>
        <w:keepLines/>
        <w:widowControl/>
        <w:autoSpaceDE/>
        <w:autoSpaceDN/>
        <w:spacing w:before="480" w:line="276" w:lineRule="auto"/>
        <w:ind w:left="0" w:right="0"/>
        <w:jc w:val="left"/>
        <w:rPr>
          <w:rFonts w:asciiTheme="minorHAnsi" w:eastAsiaTheme="majorEastAsia" w:hAnsiTheme="minorHAnsi" w:cstheme="minorHAnsi"/>
          <w:b/>
          <w:bCs/>
          <w:color w:val="365F91" w:themeColor="accent1" w:themeShade="BF"/>
          <w:sz w:val="28"/>
          <w:szCs w:val="28"/>
        </w:rPr>
      </w:pPr>
      <w:r w:rsidRPr="00FB04EE">
        <w:rPr>
          <w:rFonts w:asciiTheme="minorHAnsi" w:eastAsiaTheme="majorEastAsia" w:hAnsiTheme="minorHAnsi" w:cstheme="minorHAnsi"/>
          <w:b/>
          <w:bCs/>
          <w:color w:val="365F91" w:themeColor="accent1" w:themeShade="BF"/>
          <w:sz w:val="28"/>
          <w:szCs w:val="28"/>
        </w:rPr>
        <w:t>CONCLUSIÓN</w:t>
      </w:r>
    </w:p>
    <w:p w14:paraId="6CCA80C4" w14:textId="1399758F" w:rsidR="000406C2" w:rsidRPr="00FB04EE" w:rsidRDefault="003A4DEB" w:rsidP="009711CC">
      <w:pPr>
        <w:pStyle w:val="Textoindependiente"/>
        <w:spacing w:line="360" w:lineRule="auto"/>
        <w:ind w:right="273"/>
        <w:jc w:val="both"/>
        <w:rPr>
          <w:rFonts w:asciiTheme="minorHAnsi" w:hAnsiTheme="minorHAnsi" w:cstheme="minorHAnsi"/>
        </w:rPr>
      </w:pPr>
      <w:r w:rsidRPr="00FB04EE">
        <w:rPr>
          <w:rFonts w:asciiTheme="minorHAnsi" w:hAnsiTheme="minorHAnsi" w:cstheme="minorHAnsi"/>
        </w:rPr>
        <w:t>Mediante un proceso rápido y sencillo utilizando como materia prima un subproducto de la industria del aceite de oliva obtuvimos aglomerados de negro de humo caracterizados por una baja estructura cristalina, micro/</w:t>
      </w:r>
      <w:proofErr w:type="spellStart"/>
      <w:r w:rsidRPr="00FB04EE">
        <w:rPr>
          <w:rFonts w:asciiTheme="minorHAnsi" w:hAnsiTheme="minorHAnsi" w:cstheme="minorHAnsi"/>
        </w:rPr>
        <w:t>mesoporosidad</w:t>
      </w:r>
      <w:proofErr w:type="spellEnd"/>
      <w:r w:rsidRPr="00FB04EE">
        <w:rPr>
          <w:rFonts w:asciiTheme="minorHAnsi" w:hAnsiTheme="minorHAnsi" w:cstheme="minorHAnsi"/>
        </w:rPr>
        <w:t xml:space="preserve"> con un tamaño de poro bajo y un alto valor superficial. Este material poroso demostró una alta capacidad para extraer la cafeína contenida en muestras de bebidas energéticas. El procedimiento PT-SPE desarrollado demostró ser sencillo y económico, utilizando solo 1 mg del material nanoestructurado y menos de 2 mililitros de disolventes; además, la cantidad de muestra requerida para un análisis fue de 50 µL y el tiempo de extracción inferior a 5 min.</w:t>
      </w:r>
    </w:p>
    <w:p w14:paraId="2B33C0BF" w14:textId="002B483F" w:rsidR="009035B7" w:rsidRPr="00FB04EE" w:rsidRDefault="002843C1" w:rsidP="009711CC">
      <w:pPr>
        <w:pStyle w:val="Ttulo1"/>
        <w:keepNext/>
        <w:keepLines/>
        <w:widowControl/>
        <w:autoSpaceDE/>
        <w:autoSpaceDN/>
        <w:spacing w:before="480" w:line="276" w:lineRule="auto"/>
        <w:ind w:left="0" w:right="0"/>
        <w:jc w:val="left"/>
        <w:rPr>
          <w:rFonts w:asciiTheme="minorHAnsi" w:eastAsiaTheme="majorEastAsia" w:hAnsiTheme="minorHAnsi" w:cstheme="minorHAnsi"/>
          <w:b/>
          <w:bCs/>
          <w:color w:val="365F91" w:themeColor="accent1" w:themeShade="BF"/>
          <w:sz w:val="28"/>
          <w:szCs w:val="28"/>
        </w:rPr>
      </w:pPr>
      <w:r w:rsidRPr="00FB04EE">
        <w:rPr>
          <w:rFonts w:asciiTheme="minorHAnsi" w:eastAsiaTheme="majorEastAsia" w:hAnsiTheme="minorHAnsi" w:cstheme="minorHAnsi"/>
          <w:b/>
          <w:bCs/>
          <w:color w:val="365F91" w:themeColor="accent1" w:themeShade="BF"/>
          <w:sz w:val="28"/>
          <w:szCs w:val="28"/>
        </w:rPr>
        <w:t>REFERENCIAS</w:t>
      </w:r>
    </w:p>
    <w:p w14:paraId="53D93720" w14:textId="4E5D222C" w:rsidR="00562C2C" w:rsidRPr="00FB04EE" w:rsidRDefault="00562C2C" w:rsidP="00A80E13">
      <w:pPr>
        <w:pStyle w:val="Biont71References"/>
        <w:numPr>
          <w:ilvl w:val="0"/>
          <w:numId w:val="3"/>
        </w:numPr>
        <w:spacing w:line="360" w:lineRule="auto"/>
        <w:ind w:left="425" w:hanging="425"/>
        <w:jc w:val="left"/>
        <w:rPr>
          <w:rFonts w:asciiTheme="minorHAnsi" w:hAnsiTheme="minorHAnsi" w:cstheme="minorHAnsi"/>
          <w:sz w:val="22"/>
          <w:szCs w:val="22"/>
          <w:lang w:val="es-HN"/>
        </w:rPr>
      </w:pPr>
      <w:r w:rsidRPr="00FB04EE">
        <w:rPr>
          <w:rFonts w:asciiTheme="minorHAnsi" w:hAnsiTheme="minorHAnsi" w:cstheme="minorHAnsi"/>
          <w:sz w:val="22"/>
          <w:szCs w:val="22"/>
        </w:rPr>
        <w:t xml:space="preserve">M. Sánchez-Gutiérrez, I. </w:t>
      </w:r>
      <w:proofErr w:type="spellStart"/>
      <w:r w:rsidRPr="00FB04EE">
        <w:rPr>
          <w:rFonts w:asciiTheme="minorHAnsi" w:hAnsiTheme="minorHAnsi" w:cstheme="minorHAnsi"/>
          <w:sz w:val="22"/>
          <w:szCs w:val="22"/>
        </w:rPr>
        <w:t>Bascón</w:t>
      </w:r>
      <w:proofErr w:type="spellEnd"/>
      <w:r w:rsidRPr="00FB04EE">
        <w:rPr>
          <w:rFonts w:asciiTheme="minorHAnsi" w:hAnsiTheme="minorHAnsi" w:cstheme="minorHAnsi"/>
          <w:sz w:val="22"/>
          <w:szCs w:val="22"/>
        </w:rPr>
        <w:t xml:space="preserve">-Villegas, A. Rodríguez, F. Pérez-Rodríguez, A. Fernández-Prior, et al., </w:t>
      </w:r>
      <w:proofErr w:type="spellStart"/>
      <w:r w:rsidRPr="00FB04EE">
        <w:rPr>
          <w:rFonts w:asciiTheme="minorHAnsi" w:hAnsiTheme="minorHAnsi" w:cstheme="minorHAnsi"/>
          <w:sz w:val="22"/>
          <w:szCs w:val="22"/>
        </w:rPr>
        <w:t>Valorisation</w:t>
      </w:r>
      <w:proofErr w:type="spellEnd"/>
      <w:r w:rsidRPr="00FB04EE">
        <w:rPr>
          <w:rFonts w:asciiTheme="minorHAnsi" w:hAnsiTheme="minorHAnsi" w:cstheme="minorHAnsi"/>
          <w:sz w:val="22"/>
          <w:szCs w:val="22"/>
        </w:rPr>
        <w:t xml:space="preserve"> of Olea europaea L. Olive Leaves through the Evaluation of Their Extracts: Antioxidant and Antimicrobial Activity</w:t>
      </w:r>
      <w:r w:rsidR="00A80E13" w:rsidRPr="00FB04EE">
        <w:rPr>
          <w:rFonts w:asciiTheme="minorHAnsi" w:hAnsiTheme="minorHAnsi" w:cstheme="minorHAnsi"/>
          <w:sz w:val="22"/>
          <w:szCs w:val="22"/>
        </w:rPr>
        <w:t xml:space="preserve">, </w:t>
      </w:r>
      <w:r w:rsidRPr="00FB04EE">
        <w:rPr>
          <w:rFonts w:asciiTheme="minorHAnsi" w:hAnsiTheme="minorHAnsi" w:cstheme="minorHAnsi"/>
          <w:i/>
          <w:iCs/>
          <w:sz w:val="22"/>
          <w:szCs w:val="22"/>
        </w:rPr>
        <w:t>Foods</w:t>
      </w:r>
      <w:r w:rsidR="00A80E13" w:rsidRPr="00FB04EE">
        <w:rPr>
          <w:rFonts w:asciiTheme="minorHAnsi" w:hAnsiTheme="minorHAnsi" w:cstheme="minorHAnsi"/>
          <w:sz w:val="22"/>
          <w:szCs w:val="22"/>
        </w:rPr>
        <w:t xml:space="preserve">. </w:t>
      </w:r>
      <w:r w:rsidR="00A80E13" w:rsidRPr="00FB04EE">
        <w:rPr>
          <w:rFonts w:asciiTheme="minorHAnsi" w:hAnsiTheme="minorHAnsi" w:cstheme="minorHAnsi"/>
          <w:b/>
          <w:bCs/>
          <w:sz w:val="22"/>
          <w:szCs w:val="22"/>
        </w:rPr>
        <w:t>202</w:t>
      </w:r>
      <w:r w:rsidRPr="00FB04EE">
        <w:rPr>
          <w:rFonts w:asciiTheme="minorHAnsi" w:hAnsiTheme="minorHAnsi" w:cstheme="minorHAnsi"/>
          <w:b/>
          <w:bCs/>
          <w:sz w:val="22"/>
          <w:szCs w:val="22"/>
        </w:rPr>
        <w:t>1</w:t>
      </w:r>
      <w:r w:rsidR="00A80E13" w:rsidRPr="00FB04EE">
        <w:rPr>
          <w:rFonts w:asciiTheme="minorHAnsi" w:hAnsiTheme="minorHAnsi" w:cstheme="minorHAnsi"/>
          <w:sz w:val="22"/>
          <w:szCs w:val="22"/>
        </w:rPr>
        <w:t xml:space="preserve">, </w:t>
      </w:r>
      <w:r w:rsidRPr="00FB04EE">
        <w:rPr>
          <w:rFonts w:asciiTheme="minorHAnsi" w:hAnsiTheme="minorHAnsi" w:cstheme="minorHAnsi"/>
          <w:i/>
          <w:iCs/>
          <w:sz w:val="22"/>
          <w:szCs w:val="22"/>
        </w:rPr>
        <w:t>10</w:t>
      </w:r>
      <w:r w:rsidR="00A80E13" w:rsidRPr="00FB04EE">
        <w:rPr>
          <w:rFonts w:asciiTheme="minorHAnsi" w:hAnsiTheme="minorHAnsi" w:cstheme="minorHAnsi"/>
          <w:sz w:val="22"/>
          <w:szCs w:val="22"/>
        </w:rPr>
        <w:t xml:space="preserve">, </w:t>
      </w:r>
      <w:r w:rsidRPr="00FB04EE">
        <w:rPr>
          <w:rFonts w:asciiTheme="minorHAnsi" w:hAnsiTheme="minorHAnsi" w:cstheme="minorHAnsi"/>
          <w:sz w:val="22"/>
          <w:szCs w:val="22"/>
        </w:rPr>
        <w:t>966.</w:t>
      </w:r>
    </w:p>
    <w:p w14:paraId="0491517E" w14:textId="77777777" w:rsidR="00E10E7A" w:rsidRPr="00FB04EE" w:rsidRDefault="00562C2C" w:rsidP="00E10E7A">
      <w:pPr>
        <w:pStyle w:val="Biont71References"/>
        <w:numPr>
          <w:ilvl w:val="0"/>
          <w:numId w:val="3"/>
        </w:numPr>
        <w:spacing w:line="360" w:lineRule="auto"/>
        <w:ind w:left="425" w:hanging="425"/>
        <w:jc w:val="left"/>
        <w:rPr>
          <w:rFonts w:asciiTheme="minorHAnsi" w:hAnsiTheme="minorHAnsi" w:cstheme="minorHAnsi"/>
          <w:sz w:val="22"/>
          <w:szCs w:val="22"/>
          <w:lang w:val="es-HN"/>
        </w:rPr>
      </w:pPr>
      <w:r w:rsidRPr="00FB04EE">
        <w:rPr>
          <w:rFonts w:asciiTheme="minorHAnsi" w:hAnsiTheme="minorHAnsi" w:cstheme="minorHAnsi"/>
          <w:sz w:val="22"/>
          <w:szCs w:val="22"/>
          <w:lang w:val="es-HN"/>
        </w:rPr>
        <w:t xml:space="preserve">J. Silvestre-Albero, M. Martínez-Escandell, J. Narciso, A. Sepúlveda-Escribano, and M. Molina-Sabio, 179, 275 (2021), </w:t>
      </w:r>
      <w:proofErr w:type="spellStart"/>
      <w:r w:rsidRPr="00FB04EE">
        <w:rPr>
          <w:rFonts w:asciiTheme="minorHAnsi" w:hAnsiTheme="minorHAnsi" w:cstheme="minorHAnsi"/>
          <w:sz w:val="22"/>
          <w:szCs w:val="22"/>
          <w:lang w:val="es-HN"/>
        </w:rPr>
        <w:t>The</w:t>
      </w:r>
      <w:proofErr w:type="spellEnd"/>
      <w:r w:rsidRPr="00FB04EE">
        <w:rPr>
          <w:rFonts w:asciiTheme="minorHAnsi" w:hAnsiTheme="minorHAnsi" w:cstheme="minorHAnsi"/>
          <w:sz w:val="22"/>
          <w:szCs w:val="22"/>
          <w:lang w:val="es-HN"/>
        </w:rPr>
        <w:t xml:space="preserve"> </w:t>
      </w:r>
      <w:proofErr w:type="spellStart"/>
      <w:r w:rsidRPr="00FB04EE">
        <w:rPr>
          <w:rFonts w:asciiTheme="minorHAnsi" w:hAnsiTheme="minorHAnsi" w:cstheme="minorHAnsi"/>
          <w:sz w:val="22"/>
          <w:szCs w:val="22"/>
          <w:lang w:val="es-HN"/>
        </w:rPr>
        <w:t>scientific</w:t>
      </w:r>
      <w:proofErr w:type="spellEnd"/>
      <w:r w:rsidRPr="00FB04EE">
        <w:rPr>
          <w:rFonts w:asciiTheme="minorHAnsi" w:hAnsiTheme="minorHAnsi" w:cstheme="minorHAnsi"/>
          <w:sz w:val="22"/>
          <w:szCs w:val="22"/>
          <w:lang w:val="es-HN"/>
        </w:rPr>
        <w:t xml:space="preserve"> </w:t>
      </w:r>
      <w:proofErr w:type="spellStart"/>
      <w:r w:rsidRPr="00FB04EE">
        <w:rPr>
          <w:rFonts w:asciiTheme="minorHAnsi" w:hAnsiTheme="minorHAnsi" w:cstheme="minorHAnsi"/>
          <w:sz w:val="22"/>
          <w:szCs w:val="22"/>
          <w:lang w:val="es-HN"/>
        </w:rPr>
        <w:t>impact</w:t>
      </w:r>
      <w:proofErr w:type="spellEnd"/>
      <w:r w:rsidRPr="00FB04EE">
        <w:rPr>
          <w:rFonts w:asciiTheme="minorHAnsi" w:hAnsiTheme="minorHAnsi" w:cstheme="minorHAnsi"/>
          <w:sz w:val="22"/>
          <w:szCs w:val="22"/>
          <w:lang w:val="es-HN"/>
        </w:rPr>
        <w:t xml:space="preserve"> </w:t>
      </w:r>
      <w:proofErr w:type="spellStart"/>
      <w:r w:rsidRPr="00FB04EE">
        <w:rPr>
          <w:rFonts w:asciiTheme="minorHAnsi" w:hAnsiTheme="minorHAnsi" w:cstheme="minorHAnsi"/>
          <w:sz w:val="22"/>
          <w:szCs w:val="22"/>
          <w:lang w:val="es-HN"/>
        </w:rPr>
        <w:t>of</w:t>
      </w:r>
      <w:proofErr w:type="spellEnd"/>
      <w:r w:rsidRPr="00FB04EE">
        <w:rPr>
          <w:rFonts w:asciiTheme="minorHAnsi" w:hAnsiTheme="minorHAnsi" w:cstheme="minorHAnsi"/>
          <w:sz w:val="22"/>
          <w:szCs w:val="22"/>
          <w:lang w:val="es-HN"/>
        </w:rPr>
        <w:t xml:space="preserve"> Francisco Rodríguez-Reinoso in </w:t>
      </w:r>
      <w:proofErr w:type="spellStart"/>
      <w:r w:rsidRPr="00FB04EE">
        <w:rPr>
          <w:rFonts w:asciiTheme="minorHAnsi" w:hAnsiTheme="minorHAnsi" w:cstheme="minorHAnsi"/>
          <w:sz w:val="22"/>
          <w:szCs w:val="22"/>
          <w:lang w:val="es-HN"/>
        </w:rPr>
        <w:t>carbon</w:t>
      </w:r>
      <w:proofErr w:type="spellEnd"/>
      <w:r w:rsidRPr="00FB04EE">
        <w:rPr>
          <w:rFonts w:asciiTheme="minorHAnsi" w:hAnsiTheme="minorHAnsi" w:cstheme="minorHAnsi"/>
          <w:sz w:val="22"/>
          <w:szCs w:val="22"/>
          <w:lang w:val="es-HN"/>
        </w:rPr>
        <w:t xml:space="preserve"> </w:t>
      </w:r>
      <w:proofErr w:type="spellStart"/>
      <w:r w:rsidRPr="00FB04EE">
        <w:rPr>
          <w:rFonts w:asciiTheme="minorHAnsi" w:hAnsiTheme="minorHAnsi" w:cstheme="minorHAnsi"/>
          <w:sz w:val="22"/>
          <w:szCs w:val="22"/>
          <w:lang w:val="es-HN"/>
        </w:rPr>
        <w:t>research</w:t>
      </w:r>
      <w:proofErr w:type="spellEnd"/>
      <w:r w:rsidRPr="00FB04EE">
        <w:rPr>
          <w:rFonts w:asciiTheme="minorHAnsi" w:hAnsiTheme="minorHAnsi" w:cstheme="minorHAnsi"/>
          <w:sz w:val="22"/>
          <w:szCs w:val="22"/>
          <w:lang w:val="es-HN"/>
        </w:rPr>
        <w:t xml:space="preserve"> and </w:t>
      </w:r>
      <w:proofErr w:type="spellStart"/>
      <w:r w:rsidRPr="00FB04EE">
        <w:rPr>
          <w:rFonts w:asciiTheme="minorHAnsi" w:hAnsiTheme="minorHAnsi" w:cstheme="minorHAnsi"/>
          <w:sz w:val="22"/>
          <w:szCs w:val="22"/>
          <w:lang w:val="es-HN"/>
        </w:rPr>
        <w:t>beyond</w:t>
      </w:r>
      <w:proofErr w:type="spellEnd"/>
      <w:r w:rsidR="00A80E13" w:rsidRPr="00FB04EE">
        <w:rPr>
          <w:rFonts w:asciiTheme="minorHAnsi" w:hAnsiTheme="minorHAnsi" w:cstheme="minorHAnsi"/>
          <w:sz w:val="22"/>
          <w:szCs w:val="22"/>
          <w:lang w:val="es-HN"/>
        </w:rPr>
        <w:t xml:space="preserve">, </w:t>
      </w:r>
      <w:proofErr w:type="spellStart"/>
      <w:r w:rsidRPr="00FB04EE">
        <w:rPr>
          <w:rFonts w:asciiTheme="minorHAnsi" w:hAnsiTheme="minorHAnsi" w:cstheme="minorHAnsi"/>
          <w:i/>
          <w:iCs/>
          <w:sz w:val="22"/>
          <w:szCs w:val="22"/>
          <w:lang w:val="es-HN"/>
        </w:rPr>
        <w:t>Carbon</w:t>
      </w:r>
      <w:proofErr w:type="spellEnd"/>
      <w:r w:rsidR="00A80E13" w:rsidRPr="00FB04EE">
        <w:rPr>
          <w:rFonts w:asciiTheme="minorHAnsi" w:hAnsiTheme="minorHAnsi" w:cstheme="minorHAnsi"/>
          <w:sz w:val="22"/>
          <w:szCs w:val="22"/>
          <w:lang w:val="es-HN"/>
        </w:rPr>
        <w:t xml:space="preserve"> </w:t>
      </w:r>
      <w:r w:rsidR="00A80E13" w:rsidRPr="00FB04EE">
        <w:rPr>
          <w:rFonts w:asciiTheme="minorHAnsi" w:hAnsiTheme="minorHAnsi" w:cstheme="minorHAnsi"/>
          <w:b/>
          <w:bCs/>
          <w:sz w:val="22"/>
          <w:szCs w:val="22"/>
          <w:lang w:val="es-HN"/>
        </w:rPr>
        <w:t>2021</w:t>
      </w:r>
      <w:r w:rsidR="00A80E13" w:rsidRPr="00FB04EE">
        <w:rPr>
          <w:rFonts w:asciiTheme="minorHAnsi" w:hAnsiTheme="minorHAnsi" w:cstheme="minorHAnsi"/>
          <w:sz w:val="22"/>
          <w:szCs w:val="22"/>
          <w:lang w:val="es-HN"/>
        </w:rPr>
        <w:t xml:space="preserve">, </w:t>
      </w:r>
      <w:r w:rsidR="00A80E13" w:rsidRPr="00FB04EE">
        <w:rPr>
          <w:rFonts w:asciiTheme="minorHAnsi" w:hAnsiTheme="minorHAnsi" w:cstheme="minorHAnsi"/>
          <w:i/>
          <w:iCs/>
          <w:sz w:val="22"/>
          <w:szCs w:val="22"/>
          <w:lang w:val="es-HN"/>
        </w:rPr>
        <w:t>1</w:t>
      </w:r>
      <w:r w:rsidRPr="00FB04EE">
        <w:rPr>
          <w:rFonts w:asciiTheme="minorHAnsi" w:hAnsiTheme="minorHAnsi" w:cstheme="minorHAnsi"/>
          <w:i/>
          <w:iCs/>
          <w:sz w:val="22"/>
          <w:szCs w:val="22"/>
          <w:lang w:val="es-HN"/>
        </w:rPr>
        <w:t>79</w:t>
      </w:r>
      <w:r w:rsidR="00A80E13" w:rsidRPr="00FB04EE">
        <w:rPr>
          <w:rFonts w:asciiTheme="minorHAnsi" w:hAnsiTheme="minorHAnsi" w:cstheme="minorHAnsi"/>
          <w:sz w:val="22"/>
          <w:szCs w:val="22"/>
          <w:lang w:val="es-HN"/>
        </w:rPr>
        <w:t>, 2</w:t>
      </w:r>
      <w:r w:rsidRPr="00FB04EE">
        <w:rPr>
          <w:rFonts w:asciiTheme="minorHAnsi" w:hAnsiTheme="minorHAnsi" w:cstheme="minorHAnsi"/>
          <w:sz w:val="22"/>
          <w:szCs w:val="22"/>
          <w:lang w:val="es-HN"/>
        </w:rPr>
        <w:t>75</w:t>
      </w:r>
      <w:r w:rsidR="00A80E13" w:rsidRPr="00FB04EE">
        <w:rPr>
          <w:rFonts w:asciiTheme="minorHAnsi" w:hAnsiTheme="minorHAnsi" w:cstheme="minorHAnsi"/>
          <w:sz w:val="22"/>
          <w:szCs w:val="22"/>
          <w:lang w:val="es-HN"/>
        </w:rPr>
        <w:t>.</w:t>
      </w:r>
    </w:p>
    <w:p w14:paraId="17CC4C57" w14:textId="77777777" w:rsidR="00E10E7A" w:rsidRPr="00FB04EE" w:rsidRDefault="00562C2C" w:rsidP="00E10E7A">
      <w:pPr>
        <w:pStyle w:val="Biont71References"/>
        <w:numPr>
          <w:ilvl w:val="0"/>
          <w:numId w:val="3"/>
        </w:numPr>
        <w:spacing w:line="360" w:lineRule="auto"/>
        <w:ind w:left="425" w:hanging="425"/>
        <w:rPr>
          <w:rFonts w:asciiTheme="minorHAnsi" w:hAnsiTheme="minorHAnsi" w:cstheme="minorHAnsi"/>
          <w:sz w:val="22"/>
          <w:szCs w:val="22"/>
        </w:rPr>
      </w:pPr>
      <w:r w:rsidRPr="00FB04EE">
        <w:rPr>
          <w:rFonts w:asciiTheme="minorHAnsi" w:hAnsiTheme="minorHAnsi" w:cstheme="minorHAnsi"/>
          <w:sz w:val="22"/>
          <w:szCs w:val="22"/>
        </w:rPr>
        <w:lastRenderedPageBreak/>
        <w:t>E.M. Ordoñez López, Y.N. Baca García, F.A. Ordoñez Trochez, K.A. Barahona Montes, F.A. Rodríguez Rivas, et al.,</w:t>
      </w:r>
      <w:r w:rsidR="00A80E13" w:rsidRPr="00FB04EE">
        <w:rPr>
          <w:rFonts w:asciiTheme="minorHAnsi" w:hAnsiTheme="minorHAnsi" w:cstheme="minorHAnsi"/>
          <w:sz w:val="22"/>
          <w:szCs w:val="22"/>
        </w:rPr>
        <w:t xml:space="preserve"> </w:t>
      </w:r>
      <w:r w:rsidR="00E10E7A" w:rsidRPr="00FB04EE">
        <w:rPr>
          <w:rFonts w:asciiTheme="minorHAnsi" w:hAnsiTheme="minorHAnsi" w:cstheme="minorHAnsi"/>
          <w:sz w:val="22"/>
          <w:szCs w:val="22"/>
        </w:rPr>
        <w:t>Synthesis and characterization of seed-based Carbon Black Agglomerates: Application as sorbent material using a novel microextraction technique for dexamethasone in urine sample determination</w:t>
      </w:r>
      <w:r w:rsidR="00A80E13" w:rsidRPr="00FB04EE">
        <w:rPr>
          <w:rFonts w:asciiTheme="minorHAnsi" w:hAnsiTheme="minorHAnsi" w:cstheme="minorHAnsi"/>
          <w:sz w:val="22"/>
          <w:szCs w:val="22"/>
        </w:rPr>
        <w:t xml:space="preserve">, </w:t>
      </w:r>
      <w:r w:rsidRPr="00FB04EE">
        <w:rPr>
          <w:rFonts w:asciiTheme="minorHAnsi" w:hAnsiTheme="minorHAnsi" w:cstheme="minorHAnsi"/>
          <w:i/>
          <w:iCs/>
          <w:sz w:val="22"/>
          <w:szCs w:val="22"/>
        </w:rPr>
        <w:t>Revis Bionatura</w:t>
      </w:r>
      <w:r w:rsidR="00A80E13" w:rsidRPr="00FB04EE">
        <w:rPr>
          <w:rFonts w:asciiTheme="minorHAnsi" w:hAnsiTheme="minorHAnsi" w:cstheme="minorHAnsi"/>
          <w:sz w:val="22"/>
          <w:szCs w:val="22"/>
        </w:rPr>
        <w:t xml:space="preserve">. </w:t>
      </w:r>
      <w:r w:rsidR="00A80E13" w:rsidRPr="00FB04EE">
        <w:rPr>
          <w:rFonts w:asciiTheme="minorHAnsi" w:hAnsiTheme="minorHAnsi" w:cstheme="minorHAnsi"/>
          <w:b/>
          <w:bCs/>
          <w:sz w:val="22"/>
          <w:szCs w:val="22"/>
        </w:rPr>
        <w:t>202</w:t>
      </w:r>
      <w:r w:rsidR="00E10E7A" w:rsidRPr="00FB04EE">
        <w:rPr>
          <w:rFonts w:asciiTheme="minorHAnsi" w:hAnsiTheme="minorHAnsi" w:cstheme="minorHAnsi"/>
          <w:b/>
          <w:bCs/>
          <w:sz w:val="22"/>
          <w:szCs w:val="22"/>
        </w:rPr>
        <w:t>3</w:t>
      </w:r>
      <w:r w:rsidR="00A80E13" w:rsidRPr="00FB04EE">
        <w:rPr>
          <w:rFonts w:asciiTheme="minorHAnsi" w:hAnsiTheme="minorHAnsi" w:cstheme="minorHAnsi"/>
          <w:sz w:val="22"/>
          <w:szCs w:val="22"/>
        </w:rPr>
        <w:t xml:space="preserve">, </w:t>
      </w:r>
      <w:r w:rsidR="00E10E7A" w:rsidRPr="00FB04EE">
        <w:rPr>
          <w:rFonts w:asciiTheme="minorHAnsi" w:hAnsiTheme="minorHAnsi" w:cstheme="minorHAnsi"/>
          <w:i/>
          <w:iCs/>
          <w:sz w:val="22"/>
          <w:szCs w:val="22"/>
        </w:rPr>
        <w:t>39</w:t>
      </w:r>
      <w:r w:rsidR="00A80E13" w:rsidRPr="00FB04EE">
        <w:rPr>
          <w:rFonts w:asciiTheme="minorHAnsi" w:hAnsiTheme="minorHAnsi" w:cstheme="minorHAnsi"/>
          <w:sz w:val="22"/>
          <w:szCs w:val="22"/>
        </w:rPr>
        <w:t xml:space="preserve">, </w:t>
      </w:r>
      <w:r w:rsidRPr="00FB04EE">
        <w:rPr>
          <w:rFonts w:asciiTheme="minorHAnsi" w:hAnsiTheme="minorHAnsi" w:cstheme="minorHAnsi"/>
          <w:sz w:val="22"/>
          <w:szCs w:val="22"/>
        </w:rPr>
        <w:t>39</w:t>
      </w:r>
      <w:r w:rsidR="00E10E7A" w:rsidRPr="00FB04EE">
        <w:rPr>
          <w:rFonts w:asciiTheme="minorHAnsi" w:hAnsiTheme="minorHAnsi" w:cstheme="minorHAnsi"/>
          <w:sz w:val="22"/>
          <w:szCs w:val="22"/>
        </w:rPr>
        <w:t>.</w:t>
      </w:r>
    </w:p>
    <w:p w14:paraId="3464FB81" w14:textId="22CC6F08" w:rsidR="00E10E7A" w:rsidRPr="00FB04EE" w:rsidRDefault="00E10E7A" w:rsidP="00E10E7A">
      <w:pPr>
        <w:pStyle w:val="Biont71References"/>
        <w:numPr>
          <w:ilvl w:val="0"/>
          <w:numId w:val="3"/>
        </w:numPr>
        <w:spacing w:line="360" w:lineRule="auto"/>
        <w:ind w:left="425" w:hanging="425"/>
        <w:rPr>
          <w:rFonts w:asciiTheme="minorHAnsi" w:hAnsiTheme="minorHAnsi" w:cstheme="minorHAnsi"/>
          <w:sz w:val="22"/>
          <w:szCs w:val="22"/>
        </w:rPr>
      </w:pPr>
      <w:r w:rsidRPr="00FB04EE">
        <w:rPr>
          <w:rFonts w:asciiTheme="minorHAnsi" w:hAnsiTheme="minorHAnsi" w:cstheme="minorHAnsi"/>
          <w:sz w:val="22"/>
          <w:szCs w:val="22"/>
        </w:rPr>
        <w:t>Andersen</w:t>
      </w:r>
      <w:r w:rsidR="00A80E13" w:rsidRPr="00FB04EE">
        <w:rPr>
          <w:rFonts w:asciiTheme="minorHAnsi" w:hAnsiTheme="minorHAnsi" w:cstheme="minorHAnsi"/>
          <w:sz w:val="22"/>
          <w:szCs w:val="22"/>
        </w:rPr>
        <w:t>,</w:t>
      </w:r>
      <w:r w:rsidRPr="00FB04EE">
        <w:rPr>
          <w:rFonts w:asciiTheme="minorHAnsi" w:hAnsiTheme="minorHAnsi" w:cstheme="minorHAnsi"/>
          <w:sz w:val="22"/>
          <w:szCs w:val="22"/>
        </w:rPr>
        <w:t xml:space="preserve"> J.E.T.</w:t>
      </w:r>
      <w:r w:rsidR="00A80E13" w:rsidRPr="00FB04EE">
        <w:rPr>
          <w:rFonts w:asciiTheme="minorHAnsi" w:hAnsiTheme="minorHAnsi" w:cstheme="minorHAnsi"/>
          <w:sz w:val="22"/>
          <w:szCs w:val="22"/>
        </w:rPr>
        <w:t>,</w:t>
      </w:r>
      <w:r w:rsidRPr="00FB04EE">
        <w:rPr>
          <w:rFonts w:asciiTheme="minorHAnsi" w:hAnsiTheme="minorHAnsi" w:cstheme="minorHAnsi"/>
          <w:sz w:val="22"/>
          <w:szCs w:val="22"/>
        </w:rPr>
        <w:t xml:space="preserve"> The standard addition method revisited.</w:t>
      </w:r>
      <w:r w:rsidR="00A80E13" w:rsidRPr="00FB04EE">
        <w:rPr>
          <w:rFonts w:asciiTheme="minorHAnsi" w:hAnsiTheme="minorHAnsi" w:cstheme="minorHAnsi"/>
          <w:sz w:val="22"/>
          <w:szCs w:val="22"/>
        </w:rPr>
        <w:t xml:space="preserve"> </w:t>
      </w:r>
      <w:proofErr w:type="spellStart"/>
      <w:r w:rsidRPr="00FB04EE">
        <w:rPr>
          <w:rFonts w:asciiTheme="minorHAnsi" w:hAnsiTheme="minorHAnsi" w:cstheme="minorHAnsi"/>
          <w:i/>
          <w:iCs/>
          <w:sz w:val="22"/>
          <w:szCs w:val="22"/>
        </w:rPr>
        <w:t>TrAC</w:t>
      </w:r>
      <w:proofErr w:type="spellEnd"/>
      <w:r w:rsidRPr="00FB04EE">
        <w:rPr>
          <w:rFonts w:asciiTheme="minorHAnsi" w:hAnsiTheme="minorHAnsi" w:cstheme="minorHAnsi"/>
          <w:i/>
          <w:iCs/>
          <w:sz w:val="22"/>
          <w:szCs w:val="22"/>
        </w:rPr>
        <w:t>, Trends Anal. Chem.</w:t>
      </w:r>
      <w:r w:rsidR="00A80E13" w:rsidRPr="00FB04EE">
        <w:rPr>
          <w:rFonts w:asciiTheme="minorHAnsi" w:hAnsiTheme="minorHAnsi" w:cstheme="minorHAnsi"/>
          <w:sz w:val="22"/>
          <w:szCs w:val="22"/>
        </w:rPr>
        <w:t xml:space="preserve"> </w:t>
      </w:r>
      <w:r w:rsidR="00A80E13" w:rsidRPr="00FB04EE">
        <w:rPr>
          <w:rFonts w:asciiTheme="minorHAnsi" w:hAnsiTheme="minorHAnsi" w:cstheme="minorHAnsi"/>
          <w:b/>
          <w:bCs/>
          <w:sz w:val="22"/>
          <w:szCs w:val="22"/>
        </w:rPr>
        <w:t>20</w:t>
      </w:r>
      <w:r w:rsidRPr="00FB04EE">
        <w:rPr>
          <w:rFonts w:asciiTheme="minorHAnsi" w:hAnsiTheme="minorHAnsi" w:cstheme="minorHAnsi"/>
          <w:b/>
          <w:bCs/>
          <w:sz w:val="22"/>
          <w:szCs w:val="22"/>
        </w:rPr>
        <w:t>17</w:t>
      </w:r>
      <w:r w:rsidR="00A80E13" w:rsidRPr="00FB04EE">
        <w:rPr>
          <w:rFonts w:asciiTheme="minorHAnsi" w:hAnsiTheme="minorHAnsi" w:cstheme="minorHAnsi"/>
          <w:sz w:val="22"/>
          <w:szCs w:val="22"/>
        </w:rPr>
        <w:t xml:space="preserve">, </w:t>
      </w:r>
      <w:r w:rsidR="00A80E13" w:rsidRPr="00FB04EE">
        <w:rPr>
          <w:rFonts w:asciiTheme="minorHAnsi" w:hAnsiTheme="minorHAnsi" w:cstheme="minorHAnsi"/>
          <w:i/>
          <w:iCs/>
          <w:sz w:val="22"/>
          <w:szCs w:val="22"/>
        </w:rPr>
        <w:t>8</w:t>
      </w:r>
      <w:r w:rsidRPr="00FB04EE">
        <w:rPr>
          <w:rFonts w:asciiTheme="minorHAnsi" w:hAnsiTheme="minorHAnsi" w:cstheme="minorHAnsi"/>
          <w:i/>
          <w:iCs/>
          <w:sz w:val="22"/>
          <w:szCs w:val="22"/>
        </w:rPr>
        <w:t>9</w:t>
      </w:r>
      <w:r w:rsidR="00A80E13" w:rsidRPr="00FB04EE">
        <w:rPr>
          <w:rFonts w:asciiTheme="minorHAnsi" w:hAnsiTheme="minorHAnsi" w:cstheme="minorHAnsi"/>
          <w:sz w:val="22"/>
          <w:szCs w:val="22"/>
        </w:rPr>
        <w:t>,</w:t>
      </w:r>
      <w:r w:rsidRPr="00FB04EE">
        <w:rPr>
          <w:rFonts w:asciiTheme="minorHAnsi" w:hAnsiTheme="minorHAnsi" w:cstheme="minorHAnsi"/>
          <w:sz w:val="22"/>
          <w:szCs w:val="22"/>
        </w:rPr>
        <w:t xml:space="preserve"> 21.</w:t>
      </w:r>
    </w:p>
    <w:p w14:paraId="53B323C9" w14:textId="77777777" w:rsidR="0070789B" w:rsidRDefault="0070789B" w:rsidP="009711CC">
      <w:pPr>
        <w:tabs>
          <w:tab w:val="left" w:pos="375"/>
        </w:tabs>
        <w:spacing w:before="209"/>
        <w:rPr>
          <w:rFonts w:asciiTheme="minorHAnsi" w:hAnsiTheme="minorHAnsi" w:cstheme="minorHAnsi"/>
          <w:color w:val="FF0000"/>
          <w:sz w:val="24"/>
          <w:szCs w:val="24"/>
          <w:lang w:val="en-US"/>
        </w:rPr>
      </w:pPr>
    </w:p>
    <w:p w14:paraId="18745767" w14:textId="65D6335A" w:rsidR="000D29FD" w:rsidRPr="00FB04EE" w:rsidRDefault="000D29FD" w:rsidP="000D29FD">
      <w:pPr>
        <w:pStyle w:val="NormalWeb"/>
        <w:rPr>
          <w:rFonts w:asciiTheme="minorHAnsi" w:hAnsiTheme="minorHAnsi" w:cstheme="minorHAnsi"/>
          <w:sz w:val="22"/>
          <w:szCs w:val="22"/>
        </w:rPr>
      </w:pPr>
      <w:r w:rsidRPr="00FB04EE">
        <w:rPr>
          <w:rFonts w:asciiTheme="minorHAnsi" w:eastAsiaTheme="majorEastAsia" w:hAnsiTheme="minorHAnsi" w:cstheme="minorHAnsi"/>
          <w:b/>
          <w:bCs/>
          <w:color w:val="365F91" w:themeColor="accent1" w:themeShade="BF"/>
          <w:sz w:val="28"/>
          <w:szCs w:val="28"/>
          <w:lang w:eastAsia="en-US"/>
        </w:rPr>
        <w:t>Cómo citar este trabajo (Vancouver):</w:t>
      </w:r>
      <w:r>
        <w:br/>
      </w:r>
      <w:r w:rsidRPr="00FB04EE">
        <w:rPr>
          <w:rFonts w:asciiTheme="minorHAnsi" w:hAnsiTheme="minorHAnsi" w:cstheme="minorHAnsi"/>
          <w:sz w:val="22"/>
          <w:szCs w:val="22"/>
        </w:rPr>
        <w:t xml:space="preserve">Ramos Doblado AM, Zelaya Nasser SY, Rosales </w:t>
      </w:r>
      <w:proofErr w:type="spellStart"/>
      <w:r w:rsidRPr="00FB04EE">
        <w:rPr>
          <w:rFonts w:asciiTheme="minorHAnsi" w:hAnsiTheme="minorHAnsi" w:cstheme="minorHAnsi"/>
          <w:sz w:val="22"/>
          <w:szCs w:val="22"/>
        </w:rPr>
        <w:t>Gómes</w:t>
      </w:r>
      <w:proofErr w:type="spellEnd"/>
      <w:r w:rsidRPr="00FB04EE">
        <w:rPr>
          <w:rFonts w:asciiTheme="minorHAnsi" w:hAnsiTheme="minorHAnsi" w:cstheme="minorHAnsi"/>
          <w:sz w:val="22"/>
          <w:szCs w:val="22"/>
        </w:rPr>
        <w:t xml:space="preserve"> AA, Callejas Tabora MF, Rodríguez Rivas FA, Caballero Á, et al. AGLOMERADOS DE NEGRO DE CARBÓN A BASE DE HUESOS DE ACEITUNA COMO ADSORBENTE PARA EXTRACCIÓN EN FASE SÓLIDA CON PUNTA DE PIPETA PARA LA DETERMINACIÓN DE CAFEÍNA EN BEBIDAS ENERGÉTICAS [resumen]. En: Vispo NS, editor. </w:t>
      </w:r>
      <w:r w:rsidRPr="00FB04EE">
        <w:rPr>
          <w:rStyle w:val="nfasis"/>
          <w:rFonts w:asciiTheme="minorHAnsi" w:hAnsiTheme="minorHAnsi" w:cstheme="minorHAnsi"/>
          <w:sz w:val="22"/>
          <w:szCs w:val="22"/>
        </w:rPr>
        <w:t>Memorias del Congreso de Investigación y Posgrado UNAH 2024: Libro de resúmenes</w:t>
      </w:r>
      <w:r w:rsidRPr="00FB04EE">
        <w:rPr>
          <w:rFonts w:asciiTheme="minorHAnsi" w:hAnsiTheme="minorHAnsi" w:cstheme="minorHAnsi"/>
          <w:sz w:val="22"/>
          <w:szCs w:val="22"/>
        </w:rPr>
        <w:t xml:space="preserve">. Madrid/Tegucigalpa: Clinical Biotec S.L.; Universidad Nacional Autónoma de Honduras; 2024. </w:t>
      </w:r>
      <w:proofErr w:type="spellStart"/>
      <w:r w:rsidRPr="00FB04EE">
        <w:rPr>
          <w:rFonts w:asciiTheme="minorHAnsi" w:hAnsiTheme="minorHAnsi" w:cstheme="minorHAnsi"/>
          <w:sz w:val="22"/>
          <w:szCs w:val="22"/>
        </w:rPr>
        <w:t>doi</w:t>
      </w:r>
      <w:proofErr w:type="spellEnd"/>
      <w:r w:rsidRPr="00FB04EE">
        <w:rPr>
          <w:rFonts w:asciiTheme="minorHAnsi" w:hAnsiTheme="minorHAnsi" w:cstheme="minorHAnsi"/>
          <w:sz w:val="22"/>
          <w:szCs w:val="22"/>
        </w:rPr>
        <w:t>: 10.70099/</w:t>
      </w:r>
      <w:proofErr w:type="spellStart"/>
      <w:r w:rsidRPr="00FB04EE">
        <w:rPr>
          <w:rFonts w:asciiTheme="minorHAnsi" w:hAnsiTheme="minorHAnsi" w:cstheme="minorHAnsi"/>
          <w:sz w:val="22"/>
          <w:szCs w:val="22"/>
        </w:rPr>
        <w:t>cb</w:t>
      </w:r>
      <w:proofErr w:type="spellEnd"/>
      <w:r w:rsidRPr="00FB04EE">
        <w:rPr>
          <w:rFonts w:asciiTheme="minorHAnsi" w:hAnsiTheme="minorHAnsi" w:cstheme="minorHAnsi"/>
          <w:sz w:val="22"/>
          <w:szCs w:val="22"/>
        </w:rPr>
        <w:t>/</w:t>
      </w:r>
      <w:proofErr w:type="spellStart"/>
      <w:r w:rsidRPr="00FB04EE">
        <w:rPr>
          <w:rFonts w:asciiTheme="minorHAnsi" w:hAnsiTheme="minorHAnsi" w:cstheme="minorHAnsi"/>
          <w:sz w:val="22"/>
          <w:szCs w:val="22"/>
        </w:rPr>
        <w:t>unah</w:t>
      </w:r>
      <w:proofErr w:type="spellEnd"/>
      <w:r w:rsidRPr="00FB04EE">
        <w:rPr>
          <w:rFonts w:asciiTheme="minorHAnsi" w:hAnsiTheme="minorHAnsi" w:cstheme="minorHAnsi"/>
          <w:sz w:val="22"/>
          <w:szCs w:val="22"/>
        </w:rPr>
        <w:t>/2024.mem</w:t>
      </w:r>
    </w:p>
    <w:p w14:paraId="4249B6B3" w14:textId="77777777" w:rsidR="000D29FD" w:rsidRPr="00FB04EE" w:rsidRDefault="000D29FD" w:rsidP="000D29FD">
      <w:pPr>
        <w:pStyle w:val="NormalWeb"/>
        <w:rPr>
          <w:rFonts w:asciiTheme="minorHAnsi" w:hAnsiTheme="minorHAnsi" w:cstheme="minorHAnsi"/>
          <w:sz w:val="22"/>
          <w:szCs w:val="22"/>
        </w:rPr>
      </w:pPr>
      <w:r w:rsidRPr="00FB04EE">
        <w:rPr>
          <w:rFonts w:asciiTheme="minorHAnsi" w:eastAsiaTheme="majorEastAsia" w:hAnsiTheme="minorHAnsi" w:cstheme="minorHAnsi"/>
          <w:b/>
          <w:bCs/>
          <w:color w:val="365F91" w:themeColor="accent1" w:themeShade="BF"/>
          <w:sz w:val="28"/>
          <w:szCs w:val="28"/>
          <w:lang w:eastAsia="en-US"/>
        </w:rPr>
        <w:t>ISBN del libro:</w:t>
      </w:r>
      <w:r w:rsidRPr="00FB04EE">
        <w:rPr>
          <w:rFonts w:asciiTheme="minorHAnsi" w:hAnsiTheme="minorHAnsi" w:cstheme="minorHAnsi"/>
          <w:sz w:val="22"/>
          <w:szCs w:val="22"/>
        </w:rPr>
        <w:t xml:space="preserve"> 978-84-09-76685-7</w:t>
      </w:r>
    </w:p>
    <w:p w14:paraId="35B34924" w14:textId="77777777" w:rsidR="000D29FD" w:rsidRPr="00A80E13" w:rsidRDefault="000D29FD" w:rsidP="009711CC">
      <w:pPr>
        <w:tabs>
          <w:tab w:val="left" w:pos="375"/>
        </w:tabs>
        <w:spacing w:before="209"/>
        <w:rPr>
          <w:rFonts w:asciiTheme="minorHAnsi" w:hAnsiTheme="minorHAnsi" w:cstheme="minorHAnsi"/>
          <w:color w:val="FF0000"/>
          <w:sz w:val="24"/>
          <w:szCs w:val="24"/>
          <w:lang w:val="en-US"/>
        </w:rPr>
      </w:pPr>
    </w:p>
    <w:sectPr w:rsidR="000D29FD" w:rsidRPr="00A80E13" w:rsidSect="00AE34F6">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384C6" w14:textId="77777777" w:rsidR="002E0622" w:rsidRDefault="002E0622">
      <w:r>
        <w:separator/>
      </w:r>
    </w:p>
  </w:endnote>
  <w:endnote w:type="continuationSeparator" w:id="0">
    <w:p w14:paraId="048D94B9" w14:textId="77777777" w:rsidR="002E0622" w:rsidRDefault="002E0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default"/>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D8857" w14:textId="77777777" w:rsidR="002E0622" w:rsidRDefault="002E0622">
      <w:r>
        <w:separator/>
      </w:r>
    </w:p>
  </w:footnote>
  <w:footnote w:type="continuationSeparator" w:id="0">
    <w:p w14:paraId="3625E4BD" w14:textId="77777777" w:rsidR="002E0622" w:rsidRDefault="002E0622">
      <w:r>
        <w:continuationSeparator/>
      </w:r>
    </w:p>
  </w:footnote>
  <w:footnote w:id="1">
    <w:p w14:paraId="3706B105" w14:textId="77777777" w:rsidR="007F38D8" w:rsidRPr="00CD75B0" w:rsidRDefault="007F38D8" w:rsidP="007F38D8">
      <w:pPr>
        <w:pStyle w:val="Textonotapie"/>
        <w:rPr>
          <w:rFonts w:asciiTheme="majorHAnsi" w:hAnsiTheme="majorHAnsi" w:cstheme="majorHAnsi"/>
          <w:sz w:val="18"/>
          <w:lang w:val="es-H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8F5"/>
    <w:multiLevelType w:val="multilevel"/>
    <w:tmpl w:val="18B468F5"/>
    <w:lvl w:ilvl="0">
      <w:start w:val="1"/>
      <w:numFmt w:val="decimal"/>
      <w:pStyle w:val="Biont71References"/>
      <w:lvlText w:val="%1."/>
      <w:lvlJc w:val="left"/>
      <w:pPr>
        <w:ind w:left="425" w:hanging="42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50A245F"/>
    <w:multiLevelType w:val="multilevel"/>
    <w:tmpl w:val="250A245F"/>
    <w:lvl w:ilvl="0">
      <w:start w:val="1"/>
      <w:numFmt w:val="decimal"/>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C3259A"/>
    <w:multiLevelType w:val="multilevel"/>
    <w:tmpl w:val="2BC3259A"/>
    <w:lvl w:ilvl="0">
      <w:start w:val="1"/>
      <w:numFmt w:val="decimal"/>
      <w:lvlText w:val="%1."/>
      <w:lvlJc w:val="left"/>
      <w:pPr>
        <w:ind w:left="592" w:hanging="360"/>
      </w:pPr>
      <w:rPr>
        <w:rFonts w:hint="default"/>
      </w:rPr>
    </w:lvl>
    <w:lvl w:ilvl="1">
      <w:start w:val="1"/>
      <w:numFmt w:val="lowerLetter"/>
      <w:lvlText w:val="%2."/>
      <w:lvlJc w:val="left"/>
      <w:pPr>
        <w:ind w:left="1312" w:hanging="360"/>
      </w:pPr>
    </w:lvl>
    <w:lvl w:ilvl="2">
      <w:start w:val="1"/>
      <w:numFmt w:val="lowerRoman"/>
      <w:lvlText w:val="%3."/>
      <w:lvlJc w:val="right"/>
      <w:pPr>
        <w:ind w:left="2032" w:hanging="180"/>
      </w:pPr>
    </w:lvl>
    <w:lvl w:ilvl="3">
      <w:start w:val="1"/>
      <w:numFmt w:val="decimal"/>
      <w:lvlText w:val="%4."/>
      <w:lvlJc w:val="left"/>
      <w:pPr>
        <w:ind w:left="2752" w:hanging="360"/>
      </w:pPr>
    </w:lvl>
    <w:lvl w:ilvl="4">
      <w:start w:val="1"/>
      <w:numFmt w:val="lowerLetter"/>
      <w:lvlText w:val="%5."/>
      <w:lvlJc w:val="left"/>
      <w:pPr>
        <w:ind w:left="3472" w:hanging="360"/>
      </w:pPr>
    </w:lvl>
    <w:lvl w:ilvl="5">
      <w:start w:val="1"/>
      <w:numFmt w:val="lowerRoman"/>
      <w:lvlText w:val="%6."/>
      <w:lvlJc w:val="right"/>
      <w:pPr>
        <w:ind w:left="4192" w:hanging="180"/>
      </w:pPr>
    </w:lvl>
    <w:lvl w:ilvl="6">
      <w:start w:val="1"/>
      <w:numFmt w:val="decimal"/>
      <w:lvlText w:val="%7."/>
      <w:lvlJc w:val="left"/>
      <w:pPr>
        <w:ind w:left="4912" w:hanging="360"/>
      </w:pPr>
    </w:lvl>
    <w:lvl w:ilvl="7">
      <w:start w:val="1"/>
      <w:numFmt w:val="lowerLetter"/>
      <w:lvlText w:val="%8."/>
      <w:lvlJc w:val="left"/>
      <w:pPr>
        <w:ind w:left="5632" w:hanging="360"/>
      </w:pPr>
    </w:lvl>
    <w:lvl w:ilvl="8">
      <w:start w:val="1"/>
      <w:numFmt w:val="lowerRoman"/>
      <w:lvlText w:val="%9."/>
      <w:lvlJc w:val="right"/>
      <w:pPr>
        <w:ind w:left="6352" w:hanging="180"/>
      </w:pPr>
    </w:lvl>
  </w:abstractNum>
  <w:abstractNum w:abstractNumId="3" w15:restartNumberingAfterBreak="0">
    <w:nsid w:val="4E0021D2"/>
    <w:multiLevelType w:val="hybridMultilevel"/>
    <w:tmpl w:val="243A1786"/>
    <w:lvl w:ilvl="0" w:tplc="F14A26A0">
      <w:start w:val="1"/>
      <w:numFmt w:val="decimal"/>
      <w:lvlText w:val="%1."/>
      <w:lvlJc w:val="left"/>
      <w:pPr>
        <w:ind w:left="592" w:hanging="360"/>
      </w:pPr>
      <w:rPr>
        <w:rFonts w:hint="default"/>
      </w:rPr>
    </w:lvl>
    <w:lvl w:ilvl="1" w:tplc="480A0019" w:tentative="1">
      <w:start w:val="1"/>
      <w:numFmt w:val="lowerLetter"/>
      <w:lvlText w:val="%2."/>
      <w:lvlJc w:val="left"/>
      <w:pPr>
        <w:ind w:left="1312" w:hanging="360"/>
      </w:pPr>
    </w:lvl>
    <w:lvl w:ilvl="2" w:tplc="480A001B" w:tentative="1">
      <w:start w:val="1"/>
      <w:numFmt w:val="lowerRoman"/>
      <w:lvlText w:val="%3."/>
      <w:lvlJc w:val="right"/>
      <w:pPr>
        <w:ind w:left="2032" w:hanging="180"/>
      </w:pPr>
    </w:lvl>
    <w:lvl w:ilvl="3" w:tplc="480A000F" w:tentative="1">
      <w:start w:val="1"/>
      <w:numFmt w:val="decimal"/>
      <w:lvlText w:val="%4."/>
      <w:lvlJc w:val="left"/>
      <w:pPr>
        <w:ind w:left="2752" w:hanging="360"/>
      </w:pPr>
    </w:lvl>
    <w:lvl w:ilvl="4" w:tplc="480A0019" w:tentative="1">
      <w:start w:val="1"/>
      <w:numFmt w:val="lowerLetter"/>
      <w:lvlText w:val="%5."/>
      <w:lvlJc w:val="left"/>
      <w:pPr>
        <w:ind w:left="3472" w:hanging="360"/>
      </w:pPr>
    </w:lvl>
    <w:lvl w:ilvl="5" w:tplc="480A001B" w:tentative="1">
      <w:start w:val="1"/>
      <w:numFmt w:val="lowerRoman"/>
      <w:lvlText w:val="%6."/>
      <w:lvlJc w:val="right"/>
      <w:pPr>
        <w:ind w:left="4192" w:hanging="180"/>
      </w:pPr>
    </w:lvl>
    <w:lvl w:ilvl="6" w:tplc="480A000F" w:tentative="1">
      <w:start w:val="1"/>
      <w:numFmt w:val="decimal"/>
      <w:lvlText w:val="%7."/>
      <w:lvlJc w:val="left"/>
      <w:pPr>
        <w:ind w:left="4912" w:hanging="360"/>
      </w:pPr>
    </w:lvl>
    <w:lvl w:ilvl="7" w:tplc="480A0019" w:tentative="1">
      <w:start w:val="1"/>
      <w:numFmt w:val="lowerLetter"/>
      <w:lvlText w:val="%8."/>
      <w:lvlJc w:val="left"/>
      <w:pPr>
        <w:ind w:left="5632" w:hanging="360"/>
      </w:pPr>
    </w:lvl>
    <w:lvl w:ilvl="8" w:tplc="480A001B" w:tentative="1">
      <w:start w:val="1"/>
      <w:numFmt w:val="lowerRoman"/>
      <w:lvlText w:val="%9."/>
      <w:lvlJc w:val="right"/>
      <w:pPr>
        <w:ind w:left="6352" w:hanging="180"/>
      </w:pPr>
    </w:lvl>
  </w:abstractNum>
  <w:num w:numId="1" w16cid:durableId="156112966">
    <w:abstractNumId w:val="0"/>
  </w:num>
  <w:num w:numId="2" w16cid:durableId="5852621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9608197">
    <w:abstractNumId w:val="1"/>
  </w:num>
  <w:num w:numId="4" w16cid:durableId="1854688190">
    <w:abstractNumId w:val="2"/>
  </w:num>
  <w:num w:numId="5" w16cid:durableId="17654152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noPunctuationKerning/>
  <w:characterSpacingControl w:val="doNotCompress"/>
  <w:hdrShapeDefaults>
    <o:shapedefaults v:ext="edit" spidmax="2050"/>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MyMzI3NjExtTC1MLBU0lEKTi0uzszPAykwqwUAZ2mcPCwAAAA="/>
  </w:docVars>
  <w:rsids>
    <w:rsidRoot w:val="0044092F"/>
    <w:rsid w:val="DF7BC588"/>
    <w:rsid w:val="0001296E"/>
    <w:rsid w:val="000406C2"/>
    <w:rsid w:val="0004111B"/>
    <w:rsid w:val="00046C10"/>
    <w:rsid w:val="000872FF"/>
    <w:rsid w:val="00097187"/>
    <w:rsid w:val="000A0148"/>
    <w:rsid w:val="000C341B"/>
    <w:rsid w:val="000D0868"/>
    <w:rsid w:val="000D29FD"/>
    <w:rsid w:val="0016324C"/>
    <w:rsid w:val="001D4658"/>
    <w:rsid w:val="001D53D2"/>
    <w:rsid w:val="001D7A9A"/>
    <w:rsid w:val="001E2530"/>
    <w:rsid w:val="00251E34"/>
    <w:rsid w:val="002843C1"/>
    <w:rsid w:val="002A39EE"/>
    <w:rsid w:val="002A7F44"/>
    <w:rsid w:val="002E0622"/>
    <w:rsid w:val="0030257E"/>
    <w:rsid w:val="00337718"/>
    <w:rsid w:val="0034549C"/>
    <w:rsid w:val="00375048"/>
    <w:rsid w:val="00394B02"/>
    <w:rsid w:val="003A4DEB"/>
    <w:rsid w:val="003A5BFB"/>
    <w:rsid w:val="003B31E1"/>
    <w:rsid w:val="003D19C7"/>
    <w:rsid w:val="00435912"/>
    <w:rsid w:val="0044092F"/>
    <w:rsid w:val="004443B7"/>
    <w:rsid w:val="00457C35"/>
    <w:rsid w:val="004E100D"/>
    <w:rsid w:val="00505D48"/>
    <w:rsid w:val="0051130E"/>
    <w:rsid w:val="00562C2C"/>
    <w:rsid w:val="0059193C"/>
    <w:rsid w:val="005C32B0"/>
    <w:rsid w:val="005D4D3E"/>
    <w:rsid w:val="00601229"/>
    <w:rsid w:val="006474E0"/>
    <w:rsid w:val="0065396B"/>
    <w:rsid w:val="00696212"/>
    <w:rsid w:val="006A196A"/>
    <w:rsid w:val="006C014C"/>
    <w:rsid w:val="006E560F"/>
    <w:rsid w:val="0070789B"/>
    <w:rsid w:val="007443D8"/>
    <w:rsid w:val="0078305D"/>
    <w:rsid w:val="00784D68"/>
    <w:rsid w:val="007A14F4"/>
    <w:rsid w:val="007F38D8"/>
    <w:rsid w:val="00811F4B"/>
    <w:rsid w:val="00842DDB"/>
    <w:rsid w:val="008A194C"/>
    <w:rsid w:val="008E77B2"/>
    <w:rsid w:val="008F1816"/>
    <w:rsid w:val="009035B7"/>
    <w:rsid w:val="00906565"/>
    <w:rsid w:val="00921DF9"/>
    <w:rsid w:val="00925CAE"/>
    <w:rsid w:val="00932FF8"/>
    <w:rsid w:val="009475B8"/>
    <w:rsid w:val="0096039E"/>
    <w:rsid w:val="00960C0D"/>
    <w:rsid w:val="0096129F"/>
    <w:rsid w:val="009711CC"/>
    <w:rsid w:val="0098561B"/>
    <w:rsid w:val="009A1CCF"/>
    <w:rsid w:val="009B54B6"/>
    <w:rsid w:val="009D0B28"/>
    <w:rsid w:val="00A02BAA"/>
    <w:rsid w:val="00A502AF"/>
    <w:rsid w:val="00A61E75"/>
    <w:rsid w:val="00A75188"/>
    <w:rsid w:val="00A75C8F"/>
    <w:rsid w:val="00A80E13"/>
    <w:rsid w:val="00A838BA"/>
    <w:rsid w:val="00AE34F6"/>
    <w:rsid w:val="00B14A07"/>
    <w:rsid w:val="00B509E6"/>
    <w:rsid w:val="00B67EEB"/>
    <w:rsid w:val="00BC1774"/>
    <w:rsid w:val="00BC6123"/>
    <w:rsid w:val="00C02998"/>
    <w:rsid w:val="00C5707A"/>
    <w:rsid w:val="00CB15D6"/>
    <w:rsid w:val="00CC7697"/>
    <w:rsid w:val="00CE5DA6"/>
    <w:rsid w:val="00CF6792"/>
    <w:rsid w:val="00CF6971"/>
    <w:rsid w:val="00D03EAD"/>
    <w:rsid w:val="00D931E8"/>
    <w:rsid w:val="00D946F8"/>
    <w:rsid w:val="00DB14F3"/>
    <w:rsid w:val="00DB399B"/>
    <w:rsid w:val="00DD063C"/>
    <w:rsid w:val="00E10E7A"/>
    <w:rsid w:val="00E167B3"/>
    <w:rsid w:val="00ED092D"/>
    <w:rsid w:val="00EE6096"/>
    <w:rsid w:val="00F4396C"/>
    <w:rsid w:val="00FB04EE"/>
    <w:rsid w:val="00FD0467"/>
    <w:rsid w:val="00FD26CB"/>
  </w:rsids>
  <m:mathPr>
    <m:mathFont m:val="Cambria Math"/>
    <m:brkBin m:val="before"/>
    <m:brkBinSub m:val="--"/>
    <m:smallFrac m:val="0"/>
    <m:dispDef/>
    <m:lMargin m:val="0"/>
    <m:rMargin m:val="0"/>
    <m:defJc m:val="centerGroup"/>
    <m:wrapIndent m:val="1440"/>
    <m:intLim m:val="subSup"/>
    <m:naryLim m:val="undOvr"/>
  </m:mathPr>
  <w:themeFontLang w:val="es-H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291CA"/>
  <w15:docId w15:val="{B0282A6B-F6E5-4777-BC34-D406CB0FA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HN" w:eastAsia="es-H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Arial MT" w:eastAsia="Arial MT" w:hAnsi="Arial MT" w:cs="Arial MT"/>
      <w:sz w:val="22"/>
      <w:szCs w:val="22"/>
      <w:lang w:val="es-ES" w:eastAsia="en-US"/>
    </w:rPr>
  </w:style>
  <w:style w:type="paragraph" w:styleId="Ttulo1">
    <w:name w:val="heading 1"/>
    <w:basedOn w:val="Normal"/>
    <w:next w:val="Normal"/>
    <w:link w:val="Ttulo1Car"/>
    <w:uiPriority w:val="9"/>
    <w:qFormat/>
    <w:pPr>
      <w:ind w:left="232" w:right="183"/>
      <w:jc w:val="both"/>
      <w:outlineLvl w:val="0"/>
    </w:pPr>
    <w:rPr>
      <w:sz w:val="24"/>
      <w:szCs w:val="24"/>
    </w:rPr>
  </w:style>
  <w:style w:type="paragraph" w:styleId="Ttulo2">
    <w:name w:val="heading 2"/>
    <w:basedOn w:val="Normal"/>
    <w:next w:val="Normal"/>
    <w:uiPriority w:val="9"/>
    <w:unhideWhenUsed/>
    <w:qFormat/>
    <w:pPr>
      <w:ind w:left="232"/>
      <w:outlineLvl w:val="1"/>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style>
  <w:style w:type="character" w:styleId="Refdecomentario">
    <w:name w:val="annotation reference"/>
    <w:rPr>
      <w:sz w:val="21"/>
      <w:szCs w:val="21"/>
    </w:rPr>
  </w:style>
  <w:style w:type="paragraph" w:styleId="Textocomentario">
    <w:name w:val="annotation text"/>
    <w:basedOn w:val="Normal"/>
    <w:link w:val="TextocomentarioCar"/>
    <w:qFormat/>
    <w:pPr>
      <w:widowControl/>
      <w:autoSpaceDE/>
      <w:autoSpaceDN/>
      <w:spacing w:line="260" w:lineRule="atLeast"/>
      <w:jc w:val="both"/>
    </w:pPr>
    <w:rPr>
      <w:rFonts w:ascii="Palatino Linotype" w:eastAsia="SimSun" w:hAnsi="Palatino Linotype" w:cs="Times New Roman"/>
      <w:color w:val="000000"/>
      <w:sz w:val="20"/>
      <w:szCs w:val="20"/>
      <w:lang w:val="en-US" w:eastAsia="zh-CN"/>
    </w:rPr>
  </w:style>
  <w:style w:type="paragraph" w:styleId="Piedepgina">
    <w:name w:val="footer"/>
    <w:basedOn w:val="Normal"/>
    <w:link w:val="PiedepginaCar"/>
    <w:uiPriority w:val="99"/>
    <w:unhideWhenUsed/>
    <w:pPr>
      <w:tabs>
        <w:tab w:val="center" w:pos="4252"/>
        <w:tab w:val="right" w:pos="8504"/>
      </w:tabs>
    </w:pPr>
  </w:style>
  <w:style w:type="paragraph" w:styleId="Encabezado">
    <w:name w:val="header"/>
    <w:basedOn w:val="Normal"/>
    <w:link w:val="EncabezadoCar"/>
    <w:uiPriority w:val="99"/>
    <w:unhideWhenUsed/>
    <w:pPr>
      <w:tabs>
        <w:tab w:val="center" w:pos="4252"/>
        <w:tab w:val="right" w:pos="8504"/>
      </w:tabs>
    </w:pPr>
  </w:style>
  <w:style w:type="character" w:styleId="Hipervnculo">
    <w:name w:val="Hyperlink"/>
    <w:basedOn w:val="Fuentedeprrafopredeter"/>
    <w:uiPriority w:val="99"/>
    <w:unhideWhenUsed/>
    <w:rPr>
      <w:color w:val="0000FF" w:themeColor="hyperlink"/>
      <w:u w:val="single"/>
    </w:rPr>
  </w:style>
  <w:style w:type="paragraph" w:styleId="Ttulo">
    <w:name w:val="Title"/>
    <w:basedOn w:val="Normal"/>
    <w:uiPriority w:val="10"/>
    <w:qFormat/>
    <w:pPr>
      <w:spacing w:before="252"/>
      <w:ind w:left="232"/>
      <w:jc w:val="both"/>
    </w:pPr>
    <w:rPr>
      <w:rFonts w:ascii="Arial" w:eastAsia="Arial" w:hAnsi="Arial" w:cs="Arial"/>
      <w:b/>
      <w:bCs/>
      <w:sz w:val="28"/>
      <w:szCs w:val="28"/>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Prrafodelista">
    <w:name w:val="List Paragraph"/>
    <w:basedOn w:val="Normal"/>
    <w:uiPriority w:val="1"/>
    <w:qFormat/>
    <w:pPr>
      <w:ind w:left="374" w:hanging="140"/>
    </w:pPr>
  </w:style>
  <w:style w:type="paragraph" w:customStyle="1" w:styleId="TableParagraph">
    <w:name w:val="Table Paragraph"/>
    <w:basedOn w:val="Normal"/>
    <w:uiPriority w:val="1"/>
    <w:qFormat/>
    <w:pPr>
      <w:spacing w:line="203" w:lineRule="exact"/>
    </w:pPr>
  </w:style>
  <w:style w:type="character" w:customStyle="1" w:styleId="EncabezadoCar">
    <w:name w:val="Encabezado Car"/>
    <w:basedOn w:val="Fuentedeprrafopredeter"/>
    <w:link w:val="Encabezado"/>
    <w:uiPriority w:val="99"/>
    <w:rPr>
      <w:rFonts w:ascii="Arial MT" w:eastAsia="Arial MT" w:hAnsi="Arial MT" w:cs="Arial MT"/>
      <w:lang w:val="es-ES"/>
    </w:rPr>
  </w:style>
  <w:style w:type="character" w:customStyle="1" w:styleId="PiedepginaCar">
    <w:name w:val="Pie de página Car"/>
    <w:basedOn w:val="Fuentedeprrafopredeter"/>
    <w:link w:val="Piedepgina"/>
    <w:uiPriority w:val="99"/>
    <w:rPr>
      <w:rFonts w:ascii="Arial MT" w:eastAsia="Arial MT" w:hAnsi="Arial MT" w:cs="Arial MT"/>
      <w:lang w:val="es-ES"/>
    </w:rPr>
  </w:style>
  <w:style w:type="character" w:customStyle="1" w:styleId="Mencinsinresolver1">
    <w:name w:val="Mención sin resolver1"/>
    <w:basedOn w:val="Fuentedeprrafopredeter"/>
    <w:uiPriority w:val="99"/>
    <w:semiHidden/>
    <w:unhideWhenUsed/>
    <w:rPr>
      <w:color w:val="605E5C"/>
      <w:shd w:val="clear" w:color="auto" w:fill="E1DFDD"/>
    </w:rPr>
  </w:style>
  <w:style w:type="paragraph" w:customStyle="1" w:styleId="Biont71References">
    <w:name w:val="Biont_7.1_References"/>
    <w:qFormat/>
    <w:pPr>
      <w:numPr>
        <w:numId w:val="1"/>
      </w:numPr>
      <w:adjustRightInd w:val="0"/>
      <w:snapToGrid w:val="0"/>
      <w:spacing w:line="228" w:lineRule="auto"/>
      <w:jc w:val="both"/>
    </w:pPr>
    <w:rPr>
      <w:rFonts w:ascii="Palatino Linotype" w:eastAsia="Times New Roman" w:hAnsi="Palatino Linotype"/>
      <w:color w:val="000000"/>
      <w:sz w:val="18"/>
      <w:lang w:val="en-US" w:eastAsia="de-DE" w:bidi="en-US"/>
    </w:rPr>
  </w:style>
  <w:style w:type="character" w:customStyle="1" w:styleId="TextocomentarioCar">
    <w:name w:val="Texto comentario Car"/>
    <w:basedOn w:val="Fuentedeprrafopredeter"/>
    <w:link w:val="Textocomentario"/>
    <w:qFormat/>
    <w:rPr>
      <w:rFonts w:ascii="Palatino Linotype" w:eastAsia="SimSun" w:hAnsi="Palatino Linotype" w:cs="Times New Roman"/>
      <w:color w:val="000000"/>
      <w:sz w:val="20"/>
      <w:szCs w:val="20"/>
      <w:lang w:eastAsia="zh-CN"/>
    </w:rPr>
  </w:style>
  <w:style w:type="paragraph" w:styleId="Textonotapie">
    <w:name w:val="footnote text"/>
    <w:basedOn w:val="Normal"/>
    <w:link w:val="TextonotapieCar"/>
    <w:uiPriority w:val="99"/>
    <w:semiHidden/>
    <w:unhideWhenUsed/>
    <w:rsid w:val="007443D8"/>
    <w:pPr>
      <w:widowControl/>
      <w:autoSpaceDE/>
      <w:autoSpaceDN/>
    </w:pPr>
    <w:rPr>
      <w:rFonts w:asciiTheme="minorHAnsi" w:eastAsiaTheme="minorHAnsi" w:hAnsiTheme="minorHAnsi" w:cstheme="minorBidi"/>
      <w:sz w:val="20"/>
      <w:szCs w:val="20"/>
      <w:lang w:val="en-US"/>
    </w:rPr>
  </w:style>
  <w:style w:type="character" w:customStyle="1" w:styleId="TextonotapieCar">
    <w:name w:val="Texto nota pie Car"/>
    <w:basedOn w:val="Fuentedeprrafopredeter"/>
    <w:link w:val="Textonotapie"/>
    <w:uiPriority w:val="99"/>
    <w:semiHidden/>
    <w:rsid w:val="007443D8"/>
    <w:rPr>
      <w:rFonts w:asciiTheme="minorHAnsi" w:eastAsiaTheme="minorHAnsi" w:hAnsiTheme="minorHAnsi" w:cstheme="minorBidi"/>
      <w:lang w:val="en-US" w:eastAsia="en-US"/>
    </w:rPr>
  </w:style>
  <w:style w:type="character" w:styleId="Refdenotaalpie">
    <w:name w:val="footnote reference"/>
    <w:basedOn w:val="Fuentedeprrafopredeter"/>
    <w:uiPriority w:val="99"/>
    <w:semiHidden/>
    <w:unhideWhenUsed/>
    <w:rsid w:val="007443D8"/>
    <w:rPr>
      <w:vertAlign w:val="superscript"/>
    </w:rPr>
  </w:style>
  <w:style w:type="character" w:styleId="Mencinsinresolver">
    <w:name w:val="Unresolved Mention"/>
    <w:basedOn w:val="Fuentedeprrafopredeter"/>
    <w:uiPriority w:val="99"/>
    <w:semiHidden/>
    <w:unhideWhenUsed/>
    <w:rsid w:val="00EE6096"/>
    <w:rPr>
      <w:color w:val="605E5C"/>
      <w:shd w:val="clear" w:color="auto" w:fill="E1DFDD"/>
    </w:rPr>
  </w:style>
  <w:style w:type="table" w:styleId="Tablaconcuadrcula">
    <w:name w:val="Table Grid"/>
    <w:basedOn w:val="Tablanormal"/>
    <w:uiPriority w:val="39"/>
    <w:rsid w:val="005C32B0"/>
    <w:rPr>
      <w:rFonts w:asciiTheme="minorHAnsi" w:eastAsiaTheme="minorHAnsi" w:hAnsiTheme="minorHAnsi" w:cstheme="minorBidi"/>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9711CC"/>
    <w:rPr>
      <w:rFonts w:ascii="Arial MT" w:eastAsia="Arial MT" w:hAnsi="Arial MT" w:cs="Arial MT"/>
      <w:sz w:val="24"/>
      <w:szCs w:val="24"/>
      <w:lang w:val="es-ES" w:eastAsia="en-US"/>
    </w:rPr>
  </w:style>
  <w:style w:type="paragraph" w:styleId="NormalWeb">
    <w:name w:val="Normal (Web)"/>
    <w:basedOn w:val="Normal"/>
    <w:uiPriority w:val="99"/>
    <w:semiHidden/>
    <w:unhideWhenUsed/>
    <w:rsid w:val="000D29FD"/>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0D29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henry.ponce@unah.edu.h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924</Words>
  <Characters>5084</Characters>
  <Application>Microsoft Office Word</Application>
  <DocSecurity>0</DocSecurity>
  <Lines>42</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Germán H. Enamorado M.</dc:creator>
  <cp:lastModifiedBy>Bionatura Journal</cp:lastModifiedBy>
  <cp:revision>7</cp:revision>
  <dcterms:created xsi:type="dcterms:W3CDTF">2025-03-12T14:35:00Z</dcterms:created>
  <dcterms:modified xsi:type="dcterms:W3CDTF">2025-10-28T15:37:00Z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2017-05-11T00:00:00Z</vt:filetime>
  </property>
  <property fmtid="{D5CDD505-2E9C-101B-9397-08002B2CF9AE}" pid="3" name="Creator">
    <vt:lpwstr>Nitro Pro  (11. 0. 3. 134)</vt:lpwstr>
  </property>
  <property fmtid="{D5CDD505-2E9C-101B-9397-08002B2CF9AE}" pid="4" name="LastSaved">
    <vt:filetime>2024-04-03T00:00:00Z</vt:filetime>
  </property>
  <property fmtid="{D5CDD505-2E9C-101B-9397-08002B2CF9AE}" pid="5" name="KSOProductBuildVer">
    <vt:lpwstr>1033-11.1.0.11711</vt:lpwstr>
  </property>
</Properties>
</file>