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B51A" w14:textId="2901B617" w:rsidR="00D52980" w:rsidRPr="00053F91" w:rsidRDefault="00D90B1A" w:rsidP="00053F91">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053F91">
        <w:rPr>
          <w:rFonts w:asciiTheme="minorHAnsi" w:eastAsiaTheme="majorEastAsia" w:hAnsiTheme="minorHAnsi" w:cstheme="minorHAnsi"/>
          <w:b/>
          <w:bCs/>
          <w:color w:val="365F91" w:themeColor="accent1" w:themeShade="BF"/>
          <w:sz w:val="28"/>
          <w:szCs w:val="28"/>
        </w:rPr>
        <w:t>CALIDAD DEL AGUA Y CARACTERIZACIÓN HIDROQUÍMICA EN LA MICROCUENCA RÍO CALDERAS, EN MUNICIPIO DE EL CORPUS-CHOLUTECA.</w:t>
      </w:r>
    </w:p>
    <w:p w14:paraId="753DDED4" w14:textId="60160B57" w:rsidR="00D52980" w:rsidRPr="00CF2DB1" w:rsidRDefault="00C01F9F" w:rsidP="00053F91">
      <w:pPr>
        <w:pStyle w:val="Ttulo2"/>
        <w:keepNext/>
        <w:keepLines/>
        <w:widowControl/>
        <w:autoSpaceDE/>
        <w:autoSpaceDN/>
        <w:spacing w:before="200" w:line="276" w:lineRule="auto"/>
        <w:ind w:left="0"/>
        <w:rPr>
          <w:rFonts w:asciiTheme="minorHAnsi" w:eastAsiaTheme="majorEastAsia" w:hAnsiTheme="minorHAnsi" w:cstheme="minorHAnsi"/>
          <w:color w:val="4F81BD" w:themeColor="accent1"/>
          <w:sz w:val="26"/>
          <w:szCs w:val="26"/>
        </w:rPr>
      </w:pPr>
      <w:r w:rsidRPr="00CF2DB1">
        <w:rPr>
          <w:rFonts w:asciiTheme="minorHAnsi" w:eastAsiaTheme="majorEastAsia" w:hAnsiTheme="minorHAnsi" w:cstheme="minorHAnsi"/>
          <w:color w:val="4F81BD" w:themeColor="accent1"/>
          <w:sz w:val="26"/>
          <w:szCs w:val="26"/>
        </w:rPr>
        <w:t>Rodrigo Alejandro Palacios Ordenes</w:t>
      </w:r>
      <w:r w:rsidRPr="00CF2DB1">
        <w:rPr>
          <w:rFonts w:asciiTheme="minorHAnsi" w:eastAsiaTheme="majorEastAsia" w:hAnsiTheme="minorHAnsi" w:cstheme="minorHAnsi"/>
          <w:color w:val="4F81BD" w:themeColor="accent1"/>
          <w:sz w:val="26"/>
          <w:szCs w:val="26"/>
          <w:vertAlign w:val="superscript"/>
        </w:rPr>
        <w:t>1</w:t>
      </w:r>
    </w:p>
    <w:p w14:paraId="7A8C0679" w14:textId="564B5457" w:rsidR="00D52980" w:rsidRPr="00464B64" w:rsidRDefault="00000000" w:rsidP="00053F91">
      <w:pPr>
        <w:pStyle w:val="Ttulo2"/>
        <w:keepNext/>
        <w:keepLines/>
        <w:widowControl/>
        <w:autoSpaceDE/>
        <w:autoSpaceDN/>
        <w:spacing w:before="200" w:line="276" w:lineRule="auto"/>
        <w:ind w:left="0"/>
        <w:rPr>
          <w:rFonts w:ascii="Times New Roman" w:eastAsia="Times New Roman" w:hAnsi="Times New Roman" w:cs="Times New Roman"/>
          <w:i/>
          <w:color w:val="4F81BD" w:themeColor="accent1"/>
          <w:sz w:val="20"/>
          <w:szCs w:val="26"/>
        </w:rPr>
      </w:pPr>
      <w:r w:rsidRPr="00464B64">
        <w:rPr>
          <w:rFonts w:ascii="Times New Roman" w:eastAsia="Times New Roman" w:hAnsi="Times New Roman" w:cs="Times New Roman"/>
          <w:i/>
          <w:color w:val="4F81BD" w:themeColor="accent1"/>
          <w:sz w:val="20"/>
          <w:szCs w:val="26"/>
          <w:vertAlign w:val="superscript"/>
        </w:rPr>
        <w:t>1</w:t>
      </w:r>
      <w:r w:rsidRPr="00464B64">
        <w:rPr>
          <w:rFonts w:ascii="Times New Roman" w:eastAsia="Times New Roman" w:hAnsi="Times New Roman" w:cs="Times New Roman"/>
          <w:i/>
          <w:color w:val="4F81BD" w:themeColor="accent1"/>
          <w:sz w:val="20"/>
          <w:szCs w:val="26"/>
        </w:rPr>
        <w:t>MRH-EF, Facultad de Ciencias, Tegucigalpa, Honduras.</w:t>
      </w:r>
    </w:p>
    <w:p w14:paraId="2C4AE1F0" w14:textId="4C2D1EFC" w:rsidR="00992BF4" w:rsidRPr="00464B64" w:rsidRDefault="00000000" w:rsidP="00053F91">
      <w:pPr>
        <w:pStyle w:val="Ttulo2"/>
        <w:keepNext/>
        <w:keepLines/>
        <w:widowControl/>
        <w:autoSpaceDE/>
        <w:autoSpaceDN/>
        <w:spacing w:before="200" w:line="276" w:lineRule="auto"/>
        <w:ind w:left="0"/>
        <w:rPr>
          <w:rFonts w:ascii="Times New Roman" w:eastAsia="Times New Roman" w:hAnsi="Times New Roman" w:cs="Times New Roman"/>
          <w:i/>
          <w:color w:val="4F81BD" w:themeColor="accent1"/>
          <w:sz w:val="20"/>
          <w:szCs w:val="26"/>
        </w:rPr>
      </w:pPr>
      <w:r w:rsidRPr="00CF2DB1">
        <w:rPr>
          <w:rFonts w:asciiTheme="minorHAnsi" w:eastAsiaTheme="majorEastAsia" w:hAnsiTheme="minorHAnsi" w:cstheme="minorHAnsi"/>
          <w:color w:val="4F81BD" w:themeColor="accent1"/>
          <w:sz w:val="26"/>
          <w:szCs w:val="26"/>
        </w:rPr>
        <w:t>Correo electrónico:</w:t>
      </w:r>
      <w:r w:rsidRPr="00053F91">
        <w:rPr>
          <w:rFonts w:asciiTheme="majorHAnsi" w:eastAsiaTheme="majorEastAsia" w:hAnsiTheme="majorHAnsi" w:cstheme="majorBidi"/>
          <w:color w:val="4F81BD" w:themeColor="accent1"/>
          <w:sz w:val="26"/>
          <w:szCs w:val="26"/>
        </w:rPr>
        <w:t xml:space="preserve"> </w:t>
      </w:r>
      <w:bookmarkStart w:id="0" w:name="_Hlk211955191"/>
      <w:r w:rsidRPr="00464B64">
        <w:rPr>
          <w:rFonts w:ascii="Times New Roman" w:eastAsia="Times New Roman" w:hAnsi="Times New Roman" w:cs="Times New Roman"/>
          <w:i/>
          <w:color w:val="4F81BD" w:themeColor="accent1"/>
          <w:sz w:val="20"/>
          <w:szCs w:val="26"/>
        </w:rPr>
        <w:t>rodrigo.ordenes@unah.hn</w:t>
      </w:r>
      <w:bookmarkEnd w:id="0"/>
    </w:p>
    <w:p w14:paraId="1DC44C45" w14:textId="77777777" w:rsidR="00D52980" w:rsidRPr="00A52484" w:rsidRDefault="00000000" w:rsidP="00053F91">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A52484">
        <w:rPr>
          <w:rFonts w:asciiTheme="minorHAnsi" w:eastAsiaTheme="majorEastAsia" w:hAnsiTheme="minorHAnsi" w:cstheme="minorHAnsi"/>
          <w:b/>
          <w:bCs/>
          <w:color w:val="365F91" w:themeColor="accent1" w:themeShade="BF"/>
          <w:sz w:val="28"/>
          <w:szCs w:val="28"/>
        </w:rPr>
        <w:t>INTRODUCCIÓN</w:t>
      </w:r>
    </w:p>
    <w:p w14:paraId="0EAEBF1F" w14:textId="77777777" w:rsidR="00D52980" w:rsidRPr="00644CEE" w:rsidRDefault="00D52980">
      <w:pPr>
        <w:pStyle w:val="Textoindependiente"/>
        <w:spacing w:before="8"/>
        <w:rPr>
          <w:rFonts w:ascii="Times New Roman" w:hAnsi="Times New Roman" w:cs="Times New Roman"/>
          <w:b/>
          <w:sz w:val="24"/>
          <w:szCs w:val="24"/>
        </w:rPr>
      </w:pPr>
    </w:p>
    <w:p w14:paraId="1156F42D" w14:textId="07513984" w:rsidR="00D90B1A" w:rsidRPr="00A52484" w:rsidRDefault="00D90B1A" w:rsidP="00D90B1A">
      <w:pPr>
        <w:pStyle w:val="Default"/>
        <w:rPr>
          <w:rFonts w:asciiTheme="minorHAnsi" w:eastAsia="Arial MT" w:hAnsiTheme="minorHAnsi" w:cstheme="minorHAnsi"/>
          <w:color w:val="auto"/>
          <w:sz w:val="22"/>
          <w:szCs w:val="22"/>
          <w:lang w:val="es-ES" w:eastAsia="en-US"/>
        </w:rPr>
      </w:pPr>
      <w:r w:rsidRPr="00A52484">
        <w:rPr>
          <w:rFonts w:asciiTheme="minorHAnsi" w:eastAsia="Arial MT" w:hAnsiTheme="minorHAnsi" w:cstheme="minorHAnsi"/>
          <w:color w:val="auto"/>
          <w:sz w:val="22"/>
          <w:szCs w:val="22"/>
          <w:lang w:val="es-ES" w:eastAsia="en-US"/>
        </w:rPr>
        <w:t>Esta investigación se llevó a cabo en la microcuenca Río Calderas, en el municipio de El Corpus, departamento de Choluteca. Se colectaron 15 muestras de agua durante época seca y 14 durante época lluviosa. El objetivo de esta investigación fue caracterizar el perfil hidroquímico de las fuentes principales de agua superficial y subterránea para establecer indicadores de calidad del recurso hídrico.</w:t>
      </w:r>
    </w:p>
    <w:p w14:paraId="5A1FDDCA" w14:textId="77777777" w:rsidR="00D90B1A" w:rsidRPr="00A52484" w:rsidRDefault="00D90B1A" w:rsidP="00D90B1A">
      <w:pPr>
        <w:pStyle w:val="Default"/>
        <w:jc w:val="both"/>
        <w:rPr>
          <w:rFonts w:asciiTheme="minorHAnsi" w:hAnsiTheme="minorHAnsi" w:cstheme="minorHAnsi"/>
          <w:sz w:val="22"/>
          <w:szCs w:val="22"/>
        </w:rPr>
      </w:pPr>
    </w:p>
    <w:p w14:paraId="5CE586E9" w14:textId="77777777" w:rsidR="00D90B1A" w:rsidRPr="00A52484" w:rsidRDefault="00D90B1A" w:rsidP="00D90B1A">
      <w:pPr>
        <w:pStyle w:val="Textoindependiente"/>
        <w:spacing w:line="228" w:lineRule="auto"/>
        <w:ind w:right="192"/>
        <w:jc w:val="both"/>
        <w:rPr>
          <w:rFonts w:asciiTheme="minorHAnsi" w:hAnsiTheme="minorHAnsi" w:cstheme="minorHAnsi"/>
        </w:rPr>
      </w:pPr>
      <w:r w:rsidRPr="00A52484">
        <w:rPr>
          <w:rFonts w:asciiTheme="minorHAnsi" w:hAnsiTheme="minorHAnsi" w:cstheme="minorHAnsi"/>
        </w:rPr>
        <w:t>La hidroquímica resultante en época seca, presenta una dominancia por el tipo de agua Cálcica-Bicarbonatada (Ca-HCO3) en un 90% de las muestras, a excepción de un sitio con Cálcica-Magnésica-Bicarbonatada (Ca-Mg-HCO3). Respecto a lluviosa con 3 tipos de agua: Sódica-Bicarbonatada (Na-HCO3), Cálcica-Nitratada (Ca-NO3), y Cálcica-Bicarbonatada (Ca-HCO3).</w:t>
      </w:r>
    </w:p>
    <w:p w14:paraId="0CE8DFFC" w14:textId="77777777" w:rsidR="00D90B1A" w:rsidRPr="00A52484" w:rsidRDefault="00D90B1A" w:rsidP="00D90B1A">
      <w:pPr>
        <w:pStyle w:val="Default"/>
        <w:jc w:val="both"/>
        <w:rPr>
          <w:rFonts w:asciiTheme="minorHAnsi" w:hAnsiTheme="minorHAnsi" w:cstheme="minorHAnsi"/>
          <w:sz w:val="22"/>
          <w:szCs w:val="22"/>
          <w:lang w:val="es-ES"/>
        </w:rPr>
      </w:pPr>
    </w:p>
    <w:p w14:paraId="1123AF4D" w14:textId="278FA948" w:rsidR="00D90B1A" w:rsidRPr="00A52484" w:rsidRDefault="00D90B1A" w:rsidP="00D90B1A">
      <w:pPr>
        <w:pStyle w:val="Default"/>
        <w:jc w:val="both"/>
        <w:rPr>
          <w:rFonts w:asciiTheme="minorHAnsi" w:hAnsiTheme="minorHAnsi" w:cstheme="minorHAnsi"/>
          <w:sz w:val="22"/>
          <w:szCs w:val="22"/>
        </w:rPr>
      </w:pPr>
      <w:r w:rsidRPr="00A52484">
        <w:rPr>
          <w:rFonts w:asciiTheme="minorHAnsi" w:hAnsiTheme="minorHAnsi" w:cstheme="minorHAnsi"/>
          <w:sz w:val="22"/>
          <w:szCs w:val="22"/>
        </w:rPr>
        <w:t xml:space="preserve">Las concentraciones detectadas de iones mayoritarios evidenciaron contaminación por </w:t>
      </w:r>
      <w:r w:rsidRPr="00A52484">
        <w:rPr>
          <w:rFonts w:ascii="Cambria Math" w:hAnsi="Cambria Math" w:cs="Cambria Math"/>
          <w:sz w:val="22"/>
          <w:szCs w:val="22"/>
        </w:rPr>
        <w:t>𝑁𝑂</w:t>
      </w:r>
      <w:r w:rsidRPr="00A52484">
        <w:rPr>
          <w:rFonts w:asciiTheme="minorHAnsi" w:hAnsiTheme="minorHAnsi" w:cstheme="minorHAnsi"/>
          <w:sz w:val="22"/>
          <w:szCs w:val="22"/>
        </w:rPr>
        <w:t xml:space="preserve">3− producto de agricultura y ganadería para 2 sitios en época seca y 2 para lluviosa. Tomando como valor máximo admisible 0.81 meq/L (Republica de Honduras Ministerio de la Salud, 1995). </w:t>
      </w:r>
    </w:p>
    <w:p w14:paraId="10D69B27" w14:textId="4C94CC1D" w:rsidR="00D52980" w:rsidRPr="00A52484" w:rsidRDefault="00000000" w:rsidP="00053F91">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A52484">
        <w:rPr>
          <w:rFonts w:asciiTheme="minorHAnsi" w:eastAsiaTheme="majorEastAsia" w:hAnsiTheme="minorHAnsi" w:cstheme="minorHAnsi"/>
          <w:b/>
          <w:bCs/>
          <w:color w:val="365F91" w:themeColor="accent1" w:themeShade="BF"/>
          <w:sz w:val="28"/>
          <w:szCs w:val="28"/>
        </w:rPr>
        <w:t>METODOLOGÍA</w:t>
      </w:r>
    </w:p>
    <w:p w14:paraId="211116B8" w14:textId="77777777" w:rsidR="00B4202A" w:rsidRPr="00A52484" w:rsidRDefault="00D07B1F" w:rsidP="00B4202A">
      <w:pPr>
        <w:widowControl/>
        <w:autoSpaceDE/>
        <w:autoSpaceDN/>
        <w:spacing w:after="200" w:line="276" w:lineRule="auto"/>
        <w:jc w:val="both"/>
        <w:rPr>
          <w:rFonts w:asciiTheme="minorHAnsi" w:eastAsia="Times New Roman" w:hAnsiTheme="minorHAnsi" w:cstheme="minorHAnsi"/>
          <w:lang w:val="es-HN" w:eastAsia="es-HN"/>
        </w:rPr>
      </w:pPr>
      <w:r w:rsidRPr="00A52484">
        <w:rPr>
          <w:rFonts w:asciiTheme="minorHAnsi" w:eastAsia="Times New Roman" w:hAnsiTheme="minorHAnsi" w:cstheme="minorHAnsi"/>
          <w:lang w:val="es-HN" w:eastAsia="es-HN"/>
        </w:rPr>
        <w:t>Esta investigación es del tipo mixta (cuantitativa y cualitativa) descriptiva.</w:t>
      </w:r>
      <w:r w:rsidR="00B4202A" w:rsidRPr="00A52484">
        <w:rPr>
          <w:rFonts w:asciiTheme="minorHAnsi" w:eastAsia="Times New Roman" w:hAnsiTheme="minorHAnsi" w:cstheme="minorHAnsi"/>
          <w:lang w:val="es-HN" w:eastAsia="es-HN"/>
        </w:rPr>
        <w:t xml:space="preserve"> El diseño de la investigación aborda los siguientes procesos metodológicos: </w:t>
      </w:r>
    </w:p>
    <w:p w14:paraId="77D9F0FF" w14:textId="0626C233" w:rsidR="00D52980" w:rsidRPr="00A52484" w:rsidRDefault="00B4202A" w:rsidP="006B7C2B">
      <w:pPr>
        <w:pStyle w:val="Prrafodelista"/>
        <w:widowControl/>
        <w:numPr>
          <w:ilvl w:val="0"/>
          <w:numId w:val="15"/>
        </w:numPr>
        <w:autoSpaceDE/>
        <w:autoSpaceDN/>
        <w:spacing w:after="200"/>
        <w:jc w:val="both"/>
        <w:rPr>
          <w:rFonts w:asciiTheme="minorHAnsi" w:eastAsia="Times New Roman" w:hAnsiTheme="minorHAnsi" w:cstheme="minorHAnsi"/>
          <w:lang w:val="es-HN" w:eastAsia="es-HN"/>
        </w:rPr>
      </w:pPr>
      <w:r w:rsidRPr="00A52484">
        <w:rPr>
          <w:rFonts w:asciiTheme="minorHAnsi" w:eastAsia="Times New Roman" w:hAnsiTheme="minorHAnsi" w:cstheme="minorHAnsi"/>
          <w:lang w:val="es-HN" w:eastAsia="es-HN"/>
        </w:rPr>
        <w:t>Selección de sitios de muestreo</w:t>
      </w:r>
      <w:r w:rsidR="006B7C2B" w:rsidRPr="00A52484">
        <w:rPr>
          <w:rFonts w:asciiTheme="minorHAnsi" w:eastAsia="Times New Roman" w:hAnsiTheme="minorHAnsi" w:cstheme="minorHAnsi"/>
          <w:lang w:val="es-HN" w:eastAsia="es-HN"/>
        </w:rPr>
        <w:t xml:space="preserve"> (a través de revisión bibliográfica, geoespacial y giras de campo).</w:t>
      </w:r>
    </w:p>
    <w:p w14:paraId="555BF211" w14:textId="65E435AE" w:rsidR="00B4202A" w:rsidRPr="00A52484" w:rsidRDefault="00B4202A" w:rsidP="006B7C2B">
      <w:pPr>
        <w:pStyle w:val="Prrafodelista"/>
        <w:widowControl/>
        <w:numPr>
          <w:ilvl w:val="0"/>
          <w:numId w:val="15"/>
        </w:numPr>
        <w:autoSpaceDE/>
        <w:autoSpaceDN/>
        <w:spacing w:after="200"/>
        <w:jc w:val="both"/>
        <w:rPr>
          <w:rFonts w:asciiTheme="minorHAnsi" w:eastAsia="Times New Roman" w:hAnsiTheme="minorHAnsi" w:cstheme="minorHAnsi"/>
          <w:lang w:val="es-HN" w:eastAsia="es-HN"/>
        </w:rPr>
      </w:pPr>
      <w:r w:rsidRPr="00A52484">
        <w:rPr>
          <w:rFonts w:asciiTheme="minorHAnsi" w:eastAsia="Times New Roman" w:hAnsiTheme="minorHAnsi" w:cstheme="minorHAnsi"/>
          <w:lang w:val="es-HN" w:eastAsia="es-HN"/>
        </w:rPr>
        <w:t>Selección de análisis fisicoquímicos</w:t>
      </w:r>
      <w:r w:rsidR="006B7C2B" w:rsidRPr="00A52484">
        <w:rPr>
          <w:rFonts w:asciiTheme="minorHAnsi" w:eastAsia="Times New Roman" w:hAnsiTheme="minorHAnsi" w:cstheme="minorHAnsi"/>
          <w:lang w:val="es-HN" w:eastAsia="es-HN"/>
        </w:rPr>
        <w:t xml:space="preserve"> priorizados</w:t>
      </w:r>
      <w:r w:rsidR="00992BF4" w:rsidRPr="00A52484">
        <w:rPr>
          <w:rFonts w:asciiTheme="minorHAnsi" w:eastAsia="Times New Roman" w:hAnsiTheme="minorHAnsi" w:cstheme="minorHAnsi"/>
          <w:lang w:val="es-HN" w:eastAsia="es-HN"/>
        </w:rPr>
        <w:t xml:space="preserve"> </w:t>
      </w:r>
      <w:sdt>
        <w:sdtPr>
          <w:rPr>
            <w:rFonts w:asciiTheme="minorHAnsi" w:eastAsia="Calibri" w:hAnsiTheme="minorHAnsi" w:cstheme="minorHAnsi"/>
          </w:rPr>
          <w:id w:val="-1794277831"/>
          <w:citation/>
        </w:sdtPr>
        <w:sdtContent>
          <w:r w:rsidR="006B7C2B" w:rsidRPr="00A52484">
            <w:rPr>
              <w:rFonts w:asciiTheme="minorHAnsi" w:eastAsia="Calibri" w:hAnsiTheme="minorHAnsi" w:cstheme="minorHAnsi"/>
            </w:rPr>
            <w:fldChar w:fldCharType="begin"/>
          </w:r>
          <w:r w:rsidR="006B7C2B" w:rsidRPr="00A52484">
            <w:rPr>
              <w:rFonts w:asciiTheme="minorHAnsi" w:eastAsia="Calibri" w:hAnsiTheme="minorHAnsi" w:cstheme="minorHAnsi"/>
            </w:rPr>
            <w:instrText xml:space="preserve"> CITATION Rep95 \l 3082 </w:instrText>
          </w:r>
          <w:r w:rsidR="006B7C2B" w:rsidRPr="00A52484">
            <w:rPr>
              <w:rFonts w:asciiTheme="minorHAnsi" w:eastAsia="Calibri" w:hAnsiTheme="minorHAnsi" w:cstheme="minorHAnsi"/>
            </w:rPr>
            <w:fldChar w:fldCharType="separate"/>
          </w:r>
          <w:r w:rsidR="006B7C2B" w:rsidRPr="00A52484">
            <w:rPr>
              <w:rFonts w:asciiTheme="minorHAnsi" w:eastAsia="Calibri" w:hAnsiTheme="minorHAnsi" w:cstheme="minorHAnsi"/>
              <w:noProof/>
            </w:rPr>
            <w:t>(Republica de Honduras Ministerio de la Salud, 1995)</w:t>
          </w:r>
          <w:r w:rsidR="006B7C2B" w:rsidRPr="00A52484">
            <w:rPr>
              <w:rFonts w:asciiTheme="minorHAnsi" w:eastAsia="Calibri" w:hAnsiTheme="minorHAnsi" w:cstheme="minorHAnsi"/>
            </w:rPr>
            <w:fldChar w:fldCharType="end"/>
          </w:r>
        </w:sdtContent>
      </w:sdt>
    </w:p>
    <w:p w14:paraId="7D0709C9" w14:textId="3B7E056C" w:rsidR="00B4202A" w:rsidRPr="00A52484" w:rsidRDefault="00B4202A" w:rsidP="006B7C2B">
      <w:pPr>
        <w:pStyle w:val="Prrafodelista"/>
        <w:widowControl/>
        <w:numPr>
          <w:ilvl w:val="0"/>
          <w:numId w:val="15"/>
        </w:numPr>
        <w:autoSpaceDE/>
        <w:autoSpaceDN/>
        <w:spacing w:after="200"/>
        <w:jc w:val="both"/>
        <w:rPr>
          <w:rFonts w:asciiTheme="minorHAnsi" w:eastAsia="Times New Roman" w:hAnsiTheme="minorHAnsi" w:cstheme="minorHAnsi"/>
          <w:lang w:val="en-US" w:eastAsia="es-HN"/>
        </w:rPr>
      </w:pPr>
      <w:proofErr w:type="spellStart"/>
      <w:r w:rsidRPr="00A52484">
        <w:rPr>
          <w:rFonts w:asciiTheme="minorHAnsi" w:eastAsia="Times New Roman" w:hAnsiTheme="minorHAnsi" w:cstheme="minorHAnsi"/>
          <w:lang w:val="en-US" w:eastAsia="es-HN"/>
        </w:rPr>
        <w:t>Muestreo</w:t>
      </w:r>
      <w:proofErr w:type="spellEnd"/>
      <w:r w:rsidR="00992BF4" w:rsidRPr="00A52484">
        <w:rPr>
          <w:rFonts w:asciiTheme="minorHAnsi" w:eastAsia="Times New Roman" w:hAnsiTheme="minorHAnsi" w:cstheme="minorHAnsi"/>
          <w:lang w:val="en-US" w:eastAsia="es-HN"/>
        </w:rPr>
        <w:t xml:space="preserve">: </w:t>
      </w:r>
      <w:r w:rsidRPr="00A52484">
        <w:rPr>
          <w:rFonts w:asciiTheme="minorHAnsi" w:eastAsia="Times New Roman" w:hAnsiTheme="minorHAnsi" w:cstheme="minorHAnsi"/>
          <w:lang w:val="en-US" w:eastAsia="es-HN"/>
        </w:rPr>
        <w:t xml:space="preserve">antes, </w:t>
      </w:r>
      <w:proofErr w:type="spellStart"/>
      <w:r w:rsidRPr="00A52484">
        <w:rPr>
          <w:rFonts w:asciiTheme="minorHAnsi" w:eastAsia="Times New Roman" w:hAnsiTheme="minorHAnsi" w:cstheme="minorHAnsi"/>
          <w:lang w:val="en-US" w:eastAsia="es-HN"/>
        </w:rPr>
        <w:t>durante</w:t>
      </w:r>
      <w:proofErr w:type="spellEnd"/>
      <w:r w:rsidRPr="00A52484">
        <w:rPr>
          <w:rFonts w:asciiTheme="minorHAnsi" w:eastAsia="Times New Roman" w:hAnsiTheme="minorHAnsi" w:cstheme="minorHAnsi"/>
          <w:lang w:val="en-US" w:eastAsia="es-HN"/>
        </w:rPr>
        <w:t xml:space="preserve"> y </w:t>
      </w:r>
      <w:proofErr w:type="spellStart"/>
      <w:r w:rsidRPr="00A52484">
        <w:rPr>
          <w:rFonts w:asciiTheme="minorHAnsi" w:eastAsia="Times New Roman" w:hAnsiTheme="minorHAnsi" w:cstheme="minorHAnsi"/>
          <w:lang w:val="en-US" w:eastAsia="es-HN"/>
        </w:rPr>
        <w:t>después</w:t>
      </w:r>
      <w:proofErr w:type="spellEnd"/>
      <w:r w:rsidR="00992BF4" w:rsidRPr="00A52484">
        <w:rPr>
          <w:rFonts w:asciiTheme="minorHAnsi" w:eastAsia="Times New Roman" w:hAnsiTheme="minorHAnsi" w:cstheme="minorHAnsi"/>
          <w:lang w:val="en-US" w:eastAsia="es-HN"/>
        </w:rPr>
        <w:t xml:space="preserve"> </w:t>
      </w:r>
      <w:sdt>
        <w:sdtPr>
          <w:rPr>
            <w:rFonts w:asciiTheme="minorHAnsi" w:eastAsia="Times New Roman" w:hAnsiTheme="minorHAnsi" w:cstheme="minorHAnsi"/>
            <w:lang w:val="es-HN" w:eastAsia="es-HN"/>
          </w:rPr>
          <w:id w:val="1866094113"/>
          <w:citation/>
        </w:sdtPr>
        <w:sdtContent>
          <w:r w:rsidR="006B7C2B" w:rsidRPr="00A52484">
            <w:rPr>
              <w:rFonts w:asciiTheme="minorHAnsi" w:eastAsia="Times New Roman" w:hAnsiTheme="minorHAnsi" w:cstheme="minorHAnsi"/>
              <w:lang w:val="es-HN" w:eastAsia="es-HN"/>
            </w:rPr>
            <w:fldChar w:fldCharType="begin"/>
          </w:r>
          <w:r w:rsidR="006B7C2B" w:rsidRPr="00A52484">
            <w:rPr>
              <w:rFonts w:asciiTheme="minorHAnsi" w:eastAsia="Times New Roman" w:hAnsiTheme="minorHAnsi" w:cstheme="minorHAnsi"/>
              <w:lang w:val="en-US" w:eastAsia="es-HN"/>
            </w:rPr>
            <w:instrText xml:space="preserve"> CITATION Ame99 \l 3082 </w:instrText>
          </w:r>
          <w:r w:rsidR="006B7C2B" w:rsidRPr="00A52484">
            <w:rPr>
              <w:rFonts w:asciiTheme="minorHAnsi" w:eastAsia="Times New Roman" w:hAnsiTheme="minorHAnsi" w:cstheme="minorHAnsi"/>
              <w:lang w:val="es-HN" w:eastAsia="es-HN"/>
            </w:rPr>
            <w:fldChar w:fldCharType="separate"/>
          </w:r>
          <w:r w:rsidR="006B7C2B" w:rsidRPr="00A52484">
            <w:rPr>
              <w:rFonts w:asciiTheme="minorHAnsi" w:eastAsia="Times New Roman" w:hAnsiTheme="minorHAnsi" w:cstheme="minorHAnsi"/>
              <w:noProof/>
              <w:lang w:val="en-US" w:eastAsia="es-HN"/>
            </w:rPr>
            <w:t>(American Public Health Association, American Water Works Association, Water Environment Federation, 2017)</w:t>
          </w:r>
          <w:r w:rsidR="006B7C2B" w:rsidRPr="00A52484">
            <w:rPr>
              <w:rFonts w:asciiTheme="minorHAnsi" w:eastAsia="Times New Roman" w:hAnsiTheme="minorHAnsi" w:cstheme="minorHAnsi"/>
              <w:lang w:val="es-HN" w:eastAsia="es-HN"/>
            </w:rPr>
            <w:fldChar w:fldCharType="end"/>
          </w:r>
        </w:sdtContent>
      </w:sdt>
      <w:r w:rsidR="00992BF4" w:rsidRPr="00A52484">
        <w:rPr>
          <w:rFonts w:asciiTheme="minorHAnsi" w:eastAsia="Times New Roman" w:hAnsiTheme="minorHAnsi" w:cstheme="minorHAnsi"/>
          <w:lang w:val="en-US" w:eastAsia="es-HN"/>
        </w:rPr>
        <w:t>.</w:t>
      </w:r>
    </w:p>
    <w:p w14:paraId="5F86F5E1" w14:textId="361E2C29" w:rsidR="006B7C2B" w:rsidRPr="00A52484" w:rsidRDefault="006B7C2B" w:rsidP="006B7C2B">
      <w:pPr>
        <w:pStyle w:val="Prrafodelista"/>
        <w:widowControl/>
        <w:numPr>
          <w:ilvl w:val="0"/>
          <w:numId w:val="15"/>
        </w:numPr>
        <w:autoSpaceDE/>
        <w:autoSpaceDN/>
        <w:spacing w:after="200"/>
        <w:jc w:val="both"/>
        <w:rPr>
          <w:rFonts w:asciiTheme="minorHAnsi" w:eastAsia="Times New Roman" w:hAnsiTheme="minorHAnsi" w:cstheme="minorHAnsi"/>
          <w:lang w:val="es-HN" w:eastAsia="es-HN"/>
        </w:rPr>
      </w:pPr>
      <w:r w:rsidRPr="00A52484">
        <w:rPr>
          <w:rFonts w:asciiTheme="minorHAnsi" w:eastAsia="Times New Roman" w:hAnsiTheme="minorHAnsi" w:cstheme="minorHAnsi"/>
          <w:lang w:val="es-HN" w:eastAsia="es-HN"/>
        </w:rPr>
        <w:t>Control de calidad hidroquímico.</w:t>
      </w:r>
    </w:p>
    <w:p w14:paraId="5F553169" w14:textId="1336BDDB" w:rsidR="006B7C2B" w:rsidRPr="00A52484" w:rsidRDefault="006B7C2B" w:rsidP="006B7C2B">
      <w:pPr>
        <w:pStyle w:val="Prrafodelista"/>
        <w:widowControl/>
        <w:numPr>
          <w:ilvl w:val="0"/>
          <w:numId w:val="15"/>
        </w:numPr>
        <w:autoSpaceDE/>
        <w:autoSpaceDN/>
        <w:spacing w:after="200"/>
        <w:jc w:val="both"/>
        <w:rPr>
          <w:rFonts w:asciiTheme="minorHAnsi" w:eastAsia="Times New Roman" w:hAnsiTheme="minorHAnsi" w:cstheme="minorHAnsi"/>
          <w:lang w:val="es-HN" w:eastAsia="es-HN"/>
        </w:rPr>
      </w:pPr>
      <w:r w:rsidRPr="00A52484">
        <w:rPr>
          <w:rFonts w:asciiTheme="minorHAnsi" w:eastAsia="Times New Roman" w:hAnsiTheme="minorHAnsi" w:cstheme="minorHAnsi"/>
          <w:lang w:val="es-HN" w:eastAsia="es-HN"/>
        </w:rPr>
        <w:t>Establecimiento de % de error en balance iónico permitido (≤22.94%).</w:t>
      </w:r>
    </w:p>
    <w:p w14:paraId="3F3BD346" w14:textId="1353DC4A" w:rsidR="006B7C2B" w:rsidRPr="00A52484" w:rsidRDefault="006B7C2B" w:rsidP="006B7C2B">
      <w:pPr>
        <w:pStyle w:val="Prrafodelista"/>
        <w:widowControl/>
        <w:numPr>
          <w:ilvl w:val="0"/>
          <w:numId w:val="15"/>
        </w:numPr>
        <w:autoSpaceDE/>
        <w:autoSpaceDN/>
        <w:spacing w:after="200"/>
        <w:jc w:val="both"/>
        <w:rPr>
          <w:rFonts w:asciiTheme="minorHAnsi" w:eastAsia="Times New Roman" w:hAnsiTheme="minorHAnsi" w:cstheme="minorHAnsi"/>
          <w:lang w:val="es-HN" w:eastAsia="es-HN"/>
        </w:rPr>
      </w:pPr>
      <w:r w:rsidRPr="00A52484">
        <w:rPr>
          <w:rFonts w:asciiTheme="minorHAnsi" w:eastAsia="Times New Roman" w:hAnsiTheme="minorHAnsi" w:cstheme="minorHAnsi"/>
          <w:lang w:val="es-HN" w:eastAsia="es-HN"/>
        </w:rPr>
        <w:t>Caracterización hidroquímica de época seca y lluviosa.</w:t>
      </w:r>
    </w:p>
    <w:p w14:paraId="0170BAE3" w14:textId="77777777" w:rsidR="00D90B1A" w:rsidRPr="00644CEE" w:rsidRDefault="00D90B1A">
      <w:pPr>
        <w:pStyle w:val="Textoindependiente"/>
        <w:rPr>
          <w:rFonts w:ascii="Times New Roman" w:hAnsi="Times New Roman" w:cs="Times New Roman"/>
          <w:sz w:val="24"/>
          <w:szCs w:val="24"/>
        </w:rPr>
      </w:pPr>
    </w:p>
    <w:p w14:paraId="7EFF6EA1" w14:textId="0CE8AA10" w:rsidR="00D52980" w:rsidRPr="00A52484" w:rsidRDefault="00000000" w:rsidP="00053F91">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A52484">
        <w:rPr>
          <w:rFonts w:asciiTheme="minorHAnsi" w:eastAsiaTheme="majorEastAsia" w:hAnsiTheme="minorHAnsi" w:cstheme="minorHAnsi"/>
          <w:b/>
          <w:bCs/>
          <w:color w:val="365F91" w:themeColor="accent1" w:themeShade="BF"/>
          <w:sz w:val="28"/>
          <w:szCs w:val="28"/>
        </w:rPr>
        <w:t>RESULTADOS</w:t>
      </w:r>
    </w:p>
    <w:p w14:paraId="165F48A9" w14:textId="77777777" w:rsidR="00C01F9F" w:rsidRPr="00A52484" w:rsidRDefault="00C01F9F" w:rsidP="006B7C2B">
      <w:pPr>
        <w:keepNext/>
        <w:keepLines/>
        <w:widowControl/>
        <w:autoSpaceDE/>
        <w:autoSpaceDN/>
        <w:spacing w:before="200" w:after="200" w:line="276" w:lineRule="auto"/>
        <w:contextualSpacing/>
        <w:jc w:val="both"/>
        <w:outlineLvl w:val="2"/>
        <w:rPr>
          <w:rFonts w:asciiTheme="minorHAnsi" w:eastAsia="Calibri" w:hAnsiTheme="minorHAnsi" w:cstheme="minorHAnsi"/>
          <w:lang w:val="es-HN" w:eastAsia="es-HN"/>
        </w:rPr>
      </w:pPr>
      <w:bookmarkStart w:id="1" w:name="_Toc163312087"/>
      <w:r w:rsidRPr="00A52484">
        <w:rPr>
          <w:rFonts w:asciiTheme="minorHAnsi" w:eastAsia="Calibri" w:hAnsiTheme="minorHAnsi" w:cstheme="minorHAnsi"/>
          <w:lang w:val="es-HN" w:eastAsia="es-HN"/>
        </w:rPr>
        <w:t>Resultados del control de calidad de parámetros fisicoquímicos</w:t>
      </w:r>
      <w:bookmarkEnd w:id="1"/>
    </w:p>
    <w:p w14:paraId="0B6043EA" w14:textId="77777777" w:rsidR="006B7C2B" w:rsidRPr="00A52484" w:rsidRDefault="006B7C2B" w:rsidP="006B7C2B">
      <w:pPr>
        <w:keepNext/>
        <w:keepLines/>
        <w:widowControl/>
        <w:autoSpaceDE/>
        <w:autoSpaceDN/>
        <w:spacing w:before="200" w:after="200" w:line="276" w:lineRule="auto"/>
        <w:contextualSpacing/>
        <w:jc w:val="both"/>
        <w:outlineLvl w:val="2"/>
        <w:rPr>
          <w:rFonts w:asciiTheme="minorHAnsi" w:eastAsia="Calibri" w:hAnsiTheme="minorHAnsi" w:cstheme="minorHAnsi"/>
          <w:lang w:val="es-HN" w:eastAsia="es-HN"/>
        </w:rPr>
      </w:pPr>
    </w:p>
    <w:p w14:paraId="1A168066" w14:textId="77777777" w:rsidR="00C01F9F" w:rsidRPr="00A52484" w:rsidRDefault="00C01F9F" w:rsidP="00C01F9F">
      <w:pPr>
        <w:widowControl/>
        <w:autoSpaceDE/>
        <w:autoSpaceDN/>
        <w:spacing w:after="200" w:line="276" w:lineRule="auto"/>
        <w:jc w:val="both"/>
        <w:rPr>
          <w:rFonts w:asciiTheme="minorHAnsi" w:eastAsia="Times New Roman" w:hAnsiTheme="minorHAnsi" w:cstheme="minorHAnsi"/>
          <w:lang w:val="es-HN" w:eastAsia="es-HN"/>
        </w:rPr>
      </w:pPr>
      <w:r w:rsidRPr="00A52484">
        <w:rPr>
          <w:rFonts w:asciiTheme="minorHAnsi" w:eastAsia="Times New Roman" w:hAnsiTheme="minorHAnsi" w:cstheme="minorHAnsi"/>
          <w:lang w:val="es-HN" w:eastAsia="es-HN"/>
        </w:rPr>
        <w:t xml:space="preserve">A partir de los resultados de los controles de calidad, y la imposibilidad de determinar específicamente una causa que genere error en el balance iónico y permita descartar muestras o determinar un porcentaje de error bajo, se </w:t>
      </w:r>
      <w:r w:rsidRPr="00A52484">
        <w:rPr>
          <w:rFonts w:asciiTheme="minorHAnsi" w:eastAsia="Times New Roman" w:hAnsiTheme="minorHAnsi" w:cstheme="minorHAnsi"/>
          <w:lang w:val="es-HN" w:eastAsia="es-HN"/>
        </w:rPr>
        <w:lastRenderedPageBreak/>
        <w:t>determinó que el cuartil 50 de los resultados del balance iónico, corresponde a las muestras con un error menores o iguales a 22.94%. Esto permite caracterizar los tipos de agua, teniendo la precaución que la modelación hidroquímica brinda una aproximación de la realidad del medio que corresponde al cuartil 50 de las muestras, pero es una aproximación que presenta un error.</w:t>
      </w:r>
    </w:p>
    <w:p w14:paraId="6C487F3A" w14:textId="35E11C4F" w:rsidR="00C01F9F" w:rsidRPr="00A52484" w:rsidRDefault="00C01F9F" w:rsidP="00C01F9F">
      <w:pPr>
        <w:widowControl/>
        <w:autoSpaceDE/>
        <w:autoSpaceDN/>
        <w:spacing w:after="200" w:line="276" w:lineRule="auto"/>
        <w:jc w:val="both"/>
        <w:rPr>
          <w:rFonts w:asciiTheme="minorHAnsi" w:eastAsia="Times New Roman" w:hAnsiTheme="minorHAnsi" w:cstheme="minorHAnsi"/>
          <w:lang w:val="es-HN" w:eastAsia="es-HN"/>
        </w:rPr>
      </w:pPr>
      <w:r w:rsidRPr="00A52484">
        <w:rPr>
          <w:rFonts w:asciiTheme="minorHAnsi" w:eastAsia="Times New Roman" w:hAnsiTheme="minorHAnsi" w:cstheme="minorHAnsi"/>
          <w:lang w:val="es-HN" w:eastAsia="es-HN"/>
        </w:rPr>
        <w:t xml:space="preserve">En la </w:t>
      </w:r>
      <w:r w:rsidRPr="00A52484">
        <w:rPr>
          <w:rFonts w:asciiTheme="minorHAnsi" w:eastAsia="Times New Roman" w:hAnsiTheme="minorHAnsi" w:cstheme="minorHAnsi"/>
          <w:lang w:val="es-HN" w:eastAsia="es-HN"/>
        </w:rPr>
        <w:fldChar w:fldCharType="begin"/>
      </w:r>
      <w:r w:rsidRPr="00A52484">
        <w:rPr>
          <w:rFonts w:asciiTheme="minorHAnsi" w:eastAsia="Times New Roman" w:hAnsiTheme="minorHAnsi" w:cstheme="minorHAnsi"/>
          <w:lang w:val="es-HN" w:eastAsia="es-HN"/>
        </w:rPr>
        <w:instrText xml:space="preserve"> REF _Ref147182924 \h  \* MERGEFORMAT </w:instrText>
      </w:r>
      <w:r w:rsidRPr="00A52484">
        <w:rPr>
          <w:rFonts w:asciiTheme="minorHAnsi" w:eastAsia="Times New Roman" w:hAnsiTheme="minorHAnsi" w:cstheme="minorHAnsi"/>
          <w:lang w:val="es-HN" w:eastAsia="es-HN"/>
        </w:rPr>
      </w:r>
      <w:r w:rsidRPr="00A52484">
        <w:rPr>
          <w:rFonts w:asciiTheme="minorHAnsi" w:eastAsia="Times New Roman" w:hAnsiTheme="minorHAnsi" w:cstheme="minorHAnsi"/>
          <w:lang w:val="es-HN" w:eastAsia="es-HN"/>
        </w:rPr>
        <w:fldChar w:fldCharType="separate"/>
      </w:r>
      <w:r w:rsidR="00644CEE" w:rsidRPr="00A52484">
        <w:rPr>
          <w:rFonts w:asciiTheme="minorHAnsi" w:eastAsia="Times New Roman" w:hAnsiTheme="minorHAnsi" w:cstheme="minorHAnsi"/>
          <w:lang w:val="es-HN" w:eastAsia="es-HN"/>
        </w:rPr>
        <w:t xml:space="preserve">Tabla </w:t>
      </w:r>
      <w:r w:rsidR="00644CEE" w:rsidRPr="00A52484">
        <w:rPr>
          <w:rFonts w:asciiTheme="minorHAnsi" w:eastAsia="Times New Roman" w:hAnsiTheme="minorHAnsi" w:cstheme="minorHAnsi"/>
          <w:noProof/>
          <w:lang w:val="es-HN" w:eastAsia="es-HN"/>
        </w:rPr>
        <w:t>1</w:t>
      </w:r>
      <w:r w:rsidRPr="00A52484">
        <w:rPr>
          <w:rFonts w:asciiTheme="minorHAnsi" w:eastAsia="Times New Roman" w:hAnsiTheme="minorHAnsi" w:cstheme="minorHAnsi"/>
          <w:lang w:val="es-HN" w:eastAsia="es-HN"/>
        </w:rPr>
        <w:fldChar w:fldCharType="end"/>
      </w:r>
      <w:r w:rsidRPr="00A52484">
        <w:rPr>
          <w:rFonts w:asciiTheme="minorHAnsi" w:eastAsia="Times New Roman" w:hAnsiTheme="minorHAnsi" w:cstheme="minorHAnsi"/>
          <w:lang w:val="es-HN" w:eastAsia="es-HN"/>
        </w:rPr>
        <w:t xml:space="preserve"> se resumen los sitios por época, fuente y el porcentaje de error en el balance iónico.</w:t>
      </w:r>
    </w:p>
    <w:tbl>
      <w:tblPr>
        <w:tblW w:w="4960" w:type="dxa"/>
        <w:tblCellMar>
          <w:left w:w="70" w:type="dxa"/>
          <w:right w:w="70" w:type="dxa"/>
        </w:tblCellMar>
        <w:tblLook w:val="04A0" w:firstRow="1" w:lastRow="0" w:firstColumn="1" w:lastColumn="0" w:noHBand="0" w:noVBand="1"/>
      </w:tblPr>
      <w:tblGrid>
        <w:gridCol w:w="1239"/>
        <w:gridCol w:w="1240"/>
        <w:gridCol w:w="1241"/>
        <w:gridCol w:w="1240"/>
      </w:tblGrid>
      <w:tr w:rsidR="00C01F9F" w:rsidRPr="00C01F9F" w14:paraId="6F77399B" w14:textId="77777777" w:rsidTr="00117FB1">
        <w:trPr>
          <w:trHeight w:val="564"/>
        </w:trPr>
        <w:tc>
          <w:tcPr>
            <w:tcW w:w="1239" w:type="dxa"/>
            <w:tcBorders>
              <w:top w:val="single" w:sz="4" w:space="0" w:color="auto"/>
              <w:left w:val="single" w:sz="4" w:space="0" w:color="auto"/>
              <w:bottom w:val="single" w:sz="4" w:space="0" w:color="auto"/>
              <w:right w:val="single" w:sz="4" w:space="0" w:color="auto"/>
            </w:tcBorders>
            <w:hideMark/>
          </w:tcPr>
          <w:p w14:paraId="720D9FDE" w14:textId="77777777" w:rsidR="00C01F9F" w:rsidRPr="00C01F9F" w:rsidRDefault="00C01F9F" w:rsidP="00C01F9F">
            <w:pPr>
              <w:widowControl/>
              <w:autoSpaceDE/>
              <w:autoSpaceDN/>
              <w:jc w:val="center"/>
              <w:rPr>
                <w:rFonts w:ascii="Times New Roman" w:eastAsia="Times New Roman" w:hAnsi="Times New Roman" w:cs="Times New Roman"/>
                <w:b/>
                <w:bCs/>
                <w:sz w:val="18"/>
                <w:szCs w:val="18"/>
                <w:lang w:val="es-CL" w:eastAsia="es-CL"/>
              </w:rPr>
            </w:pPr>
            <w:bookmarkStart w:id="2" w:name="_Hlk163054926"/>
            <w:r w:rsidRPr="00C01F9F">
              <w:rPr>
                <w:rFonts w:ascii="Times New Roman" w:eastAsia="Times New Roman" w:hAnsi="Times New Roman" w:cs="Times New Roman"/>
                <w:b/>
                <w:bCs/>
                <w:sz w:val="18"/>
                <w:szCs w:val="18"/>
                <w:lang w:val="es-CL" w:eastAsia="es-CL"/>
              </w:rPr>
              <w:t>Código</w:t>
            </w:r>
          </w:p>
        </w:tc>
        <w:tc>
          <w:tcPr>
            <w:tcW w:w="1240" w:type="dxa"/>
            <w:tcBorders>
              <w:top w:val="single" w:sz="4" w:space="0" w:color="auto"/>
              <w:left w:val="nil"/>
              <w:bottom w:val="single" w:sz="4" w:space="0" w:color="auto"/>
              <w:right w:val="single" w:sz="4" w:space="0" w:color="auto"/>
            </w:tcBorders>
            <w:hideMark/>
          </w:tcPr>
          <w:p w14:paraId="0FBAF14D" w14:textId="77777777" w:rsidR="00C01F9F" w:rsidRPr="00C01F9F" w:rsidRDefault="00C01F9F" w:rsidP="00C01F9F">
            <w:pPr>
              <w:widowControl/>
              <w:autoSpaceDE/>
              <w:autoSpaceDN/>
              <w:jc w:val="center"/>
              <w:rPr>
                <w:rFonts w:ascii="Times New Roman" w:eastAsia="Times New Roman" w:hAnsi="Times New Roman" w:cs="Times New Roman"/>
                <w:b/>
                <w:bCs/>
                <w:sz w:val="18"/>
                <w:szCs w:val="18"/>
                <w:lang w:val="es-CL" w:eastAsia="es-CL"/>
              </w:rPr>
            </w:pPr>
            <w:r w:rsidRPr="00C01F9F">
              <w:rPr>
                <w:rFonts w:ascii="Times New Roman" w:eastAsia="Times New Roman" w:hAnsi="Times New Roman" w:cs="Times New Roman"/>
                <w:b/>
                <w:bCs/>
                <w:sz w:val="18"/>
                <w:szCs w:val="18"/>
                <w:lang w:val="es-CL" w:eastAsia="es-CL"/>
              </w:rPr>
              <w:t>Época</w:t>
            </w:r>
          </w:p>
        </w:tc>
        <w:tc>
          <w:tcPr>
            <w:tcW w:w="1241" w:type="dxa"/>
            <w:tcBorders>
              <w:top w:val="single" w:sz="4" w:space="0" w:color="auto"/>
              <w:left w:val="nil"/>
              <w:bottom w:val="single" w:sz="4" w:space="0" w:color="auto"/>
              <w:right w:val="single" w:sz="4" w:space="0" w:color="auto"/>
            </w:tcBorders>
            <w:hideMark/>
          </w:tcPr>
          <w:p w14:paraId="11C7CEF2" w14:textId="77777777" w:rsidR="00C01F9F" w:rsidRPr="00C01F9F" w:rsidRDefault="00C01F9F" w:rsidP="00C01F9F">
            <w:pPr>
              <w:widowControl/>
              <w:autoSpaceDE/>
              <w:autoSpaceDN/>
              <w:jc w:val="center"/>
              <w:rPr>
                <w:rFonts w:ascii="Times New Roman" w:eastAsia="Times New Roman" w:hAnsi="Times New Roman" w:cs="Times New Roman"/>
                <w:b/>
                <w:bCs/>
                <w:sz w:val="18"/>
                <w:szCs w:val="18"/>
                <w:lang w:val="es-CL" w:eastAsia="es-CL"/>
              </w:rPr>
            </w:pPr>
            <w:r w:rsidRPr="00C01F9F">
              <w:rPr>
                <w:rFonts w:ascii="Times New Roman" w:eastAsia="Times New Roman" w:hAnsi="Times New Roman" w:cs="Times New Roman"/>
                <w:b/>
                <w:bCs/>
                <w:sz w:val="18"/>
                <w:szCs w:val="18"/>
                <w:lang w:val="es-CL" w:eastAsia="es-CL"/>
              </w:rPr>
              <w:t>Fuente</w:t>
            </w:r>
          </w:p>
        </w:tc>
        <w:tc>
          <w:tcPr>
            <w:tcW w:w="1240" w:type="dxa"/>
            <w:tcBorders>
              <w:top w:val="single" w:sz="4" w:space="0" w:color="auto"/>
              <w:left w:val="nil"/>
              <w:bottom w:val="single" w:sz="4" w:space="0" w:color="auto"/>
              <w:right w:val="single" w:sz="4" w:space="0" w:color="auto"/>
            </w:tcBorders>
            <w:hideMark/>
          </w:tcPr>
          <w:p w14:paraId="395AE7B1" w14:textId="77777777" w:rsidR="00C01F9F" w:rsidRPr="00C01F9F" w:rsidRDefault="00C01F9F" w:rsidP="00C01F9F">
            <w:pPr>
              <w:widowControl/>
              <w:autoSpaceDE/>
              <w:autoSpaceDN/>
              <w:jc w:val="center"/>
              <w:rPr>
                <w:rFonts w:ascii="Times New Roman" w:eastAsia="Times New Roman" w:hAnsi="Times New Roman" w:cs="Times New Roman"/>
                <w:b/>
                <w:bCs/>
                <w:sz w:val="18"/>
                <w:szCs w:val="18"/>
                <w:lang w:val="es-CL" w:eastAsia="es-CL"/>
              </w:rPr>
            </w:pPr>
            <w:r w:rsidRPr="00C01F9F">
              <w:rPr>
                <w:rFonts w:ascii="Times New Roman" w:eastAsia="Times New Roman" w:hAnsi="Times New Roman" w:cs="Times New Roman"/>
                <w:b/>
                <w:bCs/>
                <w:sz w:val="18"/>
                <w:szCs w:val="18"/>
                <w:lang w:val="es-CL" w:eastAsia="es-CL"/>
              </w:rPr>
              <w:t>% error en B.I</w:t>
            </w:r>
          </w:p>
        </w:tc>
      </w:tr>
      <w:tr w:rsidR="00C01F9F" w:rsidRPr="00C01F9F" w14:paraId="3442FA9F" w14:textId="77777777" w:rsidTr="00117FB1">
        <w:trPr>
          <w:trHeight w:val="288"/>
        </w:trPr>
        <w:tc>
          <w:tcPr>
            <w:tcW w:w="1239" w:type="dxa"/>
            <w:tcBorders>
              <w:top w:val="nil"/>
              <w:left w:val="single" w:sz="4" w:space="0" w:color="auto"/>
              <w:bottom w:val="single" w:sz="4" w:space="0" w:color="auto"/>
              <w:right w:val="single" w:sz="4" w:space="0" w:color="auto"/>
            </w:tcBorders>
            <w:noWrap/>
            <w:hideMark/>
          </w:tcPr>
          <w:p w14:paraId="4BE9D403"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SJAM1</w:t>
            </w:r>
          </w:p>
        </w:tc>
        <w:tc>
          <w:tcPr>
            <w:tcW w:w="1240" w:type="dxa"/>
            <w:vMerge w:val="restart"/>
            <w:tcBorders>
              <w:top w:val="nil"/>
              <w:left w:val="nil"/>
              <w:right w:val="single" w:sz="4" w:space="0" w:color="auto"/>
            </w:tcBorders>
            <w:noWrap/>
            <w:hideMark/>
          </w:tcPr>
          <w:p w14:paraId="647755B9"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Seca</w:t>
            </w:r>
          </w:p>
          <w:p w14:paraId="512083DB"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p>
        </w:tc>
        <w:tc>
          <w:tcPr>
            <w:tcW w:w="1241" w:type="dxa"/>
            <w:vMerge w:val="restart"/>
            <w:tcBorders>
              <w:top w:val="nil"/>
              <w:left w:val="nil"/>
              <w:right w:val="single" w:sz="4" w:space="0" w:color="auto"/>
            </w:tcBorders>
            <w:noWrap/>
          </w:tcPr>
          <w:p w14:paraId="676F46BE"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Subterránea</w:t>
            </w:r>
          </w:p>
        </w:tc>
        <w:tc>
          <w:tcPr>
            <w:tcW w:w="1240" w:type="dxa"/>
            <w:tcBorders>
              <w:top w:val="nil"/>
              <w:left w:val="nil"/>
              <w:bottom w:val="single" w:sz="4" w:space="0" w:color="auto"/>
              <w:right w:val="single" w:sz="4" w:space="0" w:color="auto"/>
            </w:tcBorders>
            <w:noWrap/>
            <w:hideMark/>
          </w:tcPr>
          <w:p w14:paraId="32F9CD3A"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0.35</w:t>
            </w:r>
          </w:p>
        </w:tc>
      </w:tr>
      <w:tr w:rsidR="00C01F9F" w:rsidRPr="00C01F9F" w14:paraId="361B4750" w14:textId="77777777" w:rsidTr="00117FB1">
        <w:trPr>
          <w:trHeight w:val="288"/>
        </w:trPr>
        <w:tc>
          <w:tcPr>
            <w:tcW w:w="1239" w:type="dxa"/>
            <w:tcBorders>
              <w:top w:val="nil"/>
              <w:left w:val="single" w:sz="4" w:space="0" w:color="auto"/>
              <w:bottom w:val="single" w:sz="4" w:space="0" w:color="auto"/>
              <w:right w:val="single" w:sz="4" w:space="0" w:color="auto"/>
            </w:tcBorders>
            <w:noWrap/>
            <w:hideMark/>
          </w:tcPr>
          <w:p w14:paraId="0895635B"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SL1</w:t>
            </w:r>
          </w:p>
        </w:tc>
        <w:tc>
          <w:tcPr>
            <w:tcW w:w="1240" w:type="dxa"/>
            <w:vMerge/>
            <w:tcBorders>
              <w:left w:val="nil"/>
              <w:right w:val="single" w:sz="4" w:space="0" w:color="auto"/>
            </w:tcBorders>
            <w:noWrap/>
            <w:hideMark/>
          </w:tcPr>
          <w:p w14:paraId="6611595F"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p>
        </w:tc>
        <w:tc>
          <w:tcPr>
            <w:tcW w:w="1241" w:type="dxa"/>
            <w:vMerge/>
            <w:tcBorders>
              <w:left w:val="nil"/>
              <w:right w:val="single" w:sz="4" w:space="0" w:color="auto"/>
            </w:tcBorders>
            <w:noWrap/>
          </w:tcPr>
          <w:p w14:paraId="429E7E02"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p>
        </w:tc>
        <w:tc>
          <w:tcPr>
            <w:tcW w:w="1240" w:type="dxa"/>
            <w:tcBorders>
              <w:top w:val="nil"/>
              <w:left w:val="nil"/>
              <w:bottom w:val="single" w:sz="4" w:space="0" w:color="auto"/>
              <w:right w:val="single" w:sz="4" w:space="0" w:color="auto"/>
            </w:tcBorders>
            <w:noWrap/>
            <w:hideMark/>
          </w:tcPr>
          <w:p w14:paraId="5554ED2A"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7.92</w:t>
            </w:r>
          </w:p>
        </w:tc>
      </w:tr>
      <w:tr w:rsidR="00C01F9F" w:rsidRPr="00C01F9F" w14:paraId="4D4EF3A4" w14:textId="77777777" w:rsidTr="00117FB1">
        <w:trPr>
          <w:trHeight w:val="288"/>
        </w:trPr>
        <w:tc>
          <w:tcPr>
            <w:tcW w:w="1239" w:type="dxa"/>
            <w:tcBorders>
              <w:top w:val="nil"/>
              <w:left w:val="single" w:sz="4" w:space="0" w:color="auto"/>
              <w:bottom w:val="single" w:sz="4" w:space="0" w:color="auto"/>
              <w:right w:val="single" w:sz="4" w:space="0" w:color="auto"/>
            </w:tcBorders>
            <w:noWrap/>
            <w:hideMark/>
          </w:tcPr>
          <w:p w14:paraId="4F8BA6D9"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SL2</w:t>
            </w:r>
          </w:p>
        </w:tc>
        <w:tc>
          <w:tcPr>
            <w:tcW w:w="1240" w:type="dxa"/>
            <w:vMerge/>
            <w:tcBorders>
              <w:left w:val="nil"/>
              <w:right w:val="single" w:sz="4" w:space="0" w:color="auto"/>
            </w:tcBorders>
            <w:noWrap/>
            <w:hideMark/>
          </w:tcPr>
          <w:p w14:paraId="3B8CA40E"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p>
        </w:tc>
        <w:tc>
          <w:tcPr>
            <w:tcW w:w="1241" w:type="dxa"/>
            <w:vMerge/>
            <w:tcBorders>
              <w:left w:val="nil"/>
              <w:right w:val="single" w:sz="4" w:space="0" w:color="auto"/>
            </w:tcBorders>
            <w:noWrap/>
          </w:tcPr>
          <w:p w14:paraId="1D7E8308"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p>
        </w:tc>
        <w:tc>
          <w:tcPr>
            <w:tcW w:w="1240" w:type="dxa"/>
            <w:tcBorders>
              <w:top w:val="nil"/>
              <w:left w:val="nil"/>
              <w:bottom w:val="single" w:sz="4" w:space="0" w:color="auto"/>
              <w:right w:val="single" w:sz="4" w:space="0" w:color="auto"/>
            </w:tcBorders>
            <w:noWrap/>
            <w:hideMark/>
          </w:tcPr>
          <w:p w14:paraId="19758A7F"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4.48</w:t>
            </w:r>
          </w:p>
        </w:tc>
      </w:tr>
      <w:tr w:rsidR="00C01F9F" w:rsidRPr="00C01F9F" w14:paraId="7D4541D8" w14:textId="77777777" w:rsidTr="00117FB1">
        <w:trPr>
          <w:trHeight w:val="288"/>
        </w:trPr>
        <w:tc>
          <w:tcPr>
            <w:tcW w:w="1239" w:type="dxa"/>
            <w:tcBorders>
              <w:top w:val="nil"/>
              <w:left w:val="single" w:sz="4" w:space="0" w:color="auto"/>
              <w:bottom w:val="single" w:sz="4" w:space="0" w:color="auto"/>
              <w:right w:val="single" w:sz="4" w:space="0" w:color="auto"/>
            </w:tcBorders>
            <w:noWrap/>
            <w:hideMark/>
          </w:tcPr>
          <w:p w14:paraId="68E5BBAF"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CHRPM</w:t>
            </w:r>
          </w:p>
        </w:tc>
        <w:tc>
          <w:tcPr>
            <w:tcW w:w="1240" w:type="dxa"/>
            <w:vMerge/>
            <w:tcBorders>
              <w:left w:val="nil"/>
              <w:right w:val="single" w:sz="4" w:space="0" w:color="auto"/>
            </w:tcBorders>
            <w:noWrap/>
            <w:hideMark/>
          </w:tcPr>
          <w:p w14:paraId="505E11FF"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p>
        </w:tc>
        <w:tc>
          <w:tcPr>
            <w:tcW w:w="1241" w:type="dxa"/>
            <w:vMerge/>
            <w:tcBorders>
              <w:left w:val="nil"/>
              <w:right w:val="single" w:sz="4" w:space="0" w:color="auto"/>
            </w:tcBorders>
            <w:noWrap/>
          </w:tcPr>
          <w:p w14:paraId="43E55348"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p>
        </w:tc>
        <w:tc>
          <w:tcPr>
            <w:tcW w:w="1240" w:type="dxa"/>
            <w:tcBorders>
              <w:top w:val="nil"/>
              <w:left w:val="nil"/>
              <w:bottom w:val="single" w:sz="4" w:space="0" w:color="auto"/>
              <w:right w:val="single" w:sz="4" w:space="0" w:color="auto"/>
            </w:tcBorders>
            <w:noWrap/>
            <w:hideMark/>
          </w:tcPr>
          <w:p w14:paraId="4FB8BD5C"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1.67</w:t>
            </w:r>
          </w:p>
        </w:tc>
      </w:tr>
      <w:tr w:rsidR="00C01F9F" w:rsidRPr="00C01F9F" w14:paraId="46D4BF3D" w14:textId="77777777" w:rsidTr="00117FB1">
        <w:trPr>
          <w:trHeight w:val="288"/>
        </w:trPr>
        <w:tc>
          <w:tcPr>
            <w:tcW w:w="1239" w:type="dxa"/>
            <w:tcBorders>
              <w:top w:val="nil"/>
              <w:left w:val="single" w:sz="4" w:space="0" w:color="auto"/>
              <w:bottom w:val="single" w:sz="4" w:space="0" w:color="auto"/>
              <w:right w:val="single" w:sz="4" w:space="0" w:color="auto"/>
            </w:tcBorders>
            <w:noWrap/>
            <w:hideMark/>
          </w:tcPr>
          <w:p w14:paraId="64FBE9FC"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CHRPJ</w:t>
            </w:r>
          </w:p>
        </w:tc>
        <w:tc>
          <w:tcPr>
            <w:tcW w:w="1240" w:type="dxa"/>
            <w:vMerge/>
            <w:tcBorders>
              <w:left w:val="nil"/>
              <w:right w:val="single" w:sz="4" w:space="0" w:color="auto"/>
            </w:tcBorders>
            <w:noWrap/>
            <w:hideMark/>
          </w:tcPr>
          <w:p w14:paraId="2F4C65C1"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p>
        </w:tc>
        <w:tc>
          <w:tcPr>
            <w:tcW w:w="1241" w:type="dxa"/>
            <w:vMerge/>
            <w:tcBorders>
              <w:left w:val="nil"/>
              <w:right w:val="single" w:sz="4" w:space="0" w:color="auto"/>
            </w:tcBorders>
            <w:noWrap/>
          </w:tcPr>
          <w:p w14:paraId="20E86499"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p>
        </w:tc>
        <w:tc>
          <w:tcPr>
            <w:tcW w:w="1240" w:type="dxa"/>
            <w:tcBorders>
              <w:top w:val="nil"/>
              <w:left w:val="nil"/>
              <w:bottom w:val="single" w:sz="4" w:space="0" w:color="auto"/>
              <w:right w:val="single" w:sz="4" w:space="0" w:color="auto"/>
            </w:tcBorders>
            <w:noWrap/>
            <w:hideMark/>
          </w:tcPr>
          <w:p w14:paraId="0E680000"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10.98</w:t>
            </w:r>
          </w:p>
        </w:tc>
      </w:tr>
      <w:tr w:rsidR="00C01F9F" w:rsidRPr="00C01F9F" w14:paraId="01B6BD44" w14:textId="77777777" w:rsidTr="00117FB1">
        <w:trPr>
          <w:trHeight w:val="288"/>
        </w:trPr>
        <w:tc>
          <w:tcPr>
            <w:tcW w:w="1239" w:type="dxa"/>
            <w:tcBorders>
              <w:top w:val="nil"/>
              <w:left w:val="single" w:sz="4" w:space="0" w:color="auto"/>
              <w:bottom w:val="single" w:sz="4" w:space="0" w:color="auto"/>
              <w:right w:val="single" w:sz="4" w:space="0" w:color="auto"/>
            </w:tcBorders>
            <w:noWrap/>
            <w:hideMark/>
          </w:tcPr>
          <w:p w14:paraId="6AB96CB0"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CHR03</w:t>
            </w:r>
          </w:p>
        </w:tc>
        <w:tc>
          <w:tcPr>
            <w:tcW w:w="1240" w:type="dxa"/>
            <w:vMerge/>
            <w:tcBorders>
              <w:left w:val="nil"/>
              <w:right w:val="single" w:sz="4" w:space="0" w:color="auto"/>
            </w:tcBorders>
            <w:noWrap/>
            <w:hideMark/>
          </w:tcPr>
          <w:p w14:paraId="668B7A7F"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p>
        </w:tc>
        <w:tc>
          <w:tcPr>
            <w:tcW w:w="1241" w:type="dxa"/>
            <w:vMerge/>
            <w:tcBorders>
              <w:left w:val="nil"/>
              <w:right w:val="single" w:sz="4" w:space="0" w:color="auto"/>
            </w:tcBorders>
            <w:noWrap/>
          </w:tcPr>
          <w:p w14:paraId="0FE73CD2"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p>
        </w:tc>
        <w:tc>
          <w:tcPr>
            <w:tcW w:w="1240" w:type="dxa"/>
            <w:tcBorders>
              <w:top w:val="nil"/>
              <w:left w:val="nil"/>
              <w:bottom w:val="single" w:sz="4" w:space="0" w:color="auto"/>
              <w:right w:val="single" w:sz="4" w:space="0" w:color="auto"/>
            </w:tcBorders>
            <w:noWrap/>
            <w:hideMark/>
          </w:tcPr>
          <w:p w14:paraId="3515003C"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11.81</w:t>
            </w:r>
          </w:p>
        </w:tc>
      </w:tr>
      <w:tr w:rsidR="00C01F9F" w:rsidRPr="00C01F9F" w14:paraId="5F9C4846" w14:textId="77777777" w:rsidTr="00117FB1">
        <w:trPr>
          <w:trHeight w:val="288"/>
        </w:trPr>
        <w:tc>
          <w:tcPr>
            <w:tcW w:w="1239" w:type="dxa"/>
            <w:tcBorders>
              <w:top w:val="nil"/>
              <w:left w:val="single" w:sz="4" w:space="0" w:color="auto"/>
              <w:bottom w:val="single" w:sz="4" w:space="0" w:color="auto"/>
              <w:right w:val="single" w:sz="4" w:space="0" w:color="auto"/>
            </w:tcBorders>
            <w:noWrap/>
            <w:hideMark/>
          </w:tcPr>
          <w:p w14:paraId="5A878768"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CHPPW</w:t>
            </w:r>
          </w:p>
        </w:tc>
        <w:tc>
          <w:tcPr>
            <w:tcW w:w="1240" w:type="dxa"/>
            <w:vMerge/>
            <w:tcBorders>
              <w:left w:val="nil"/>
              <w:right w:val="single" w:sz="4" w:space="0" w:color="auto"/>
            </w:tcBorders>
            <w:noWrap/>
            <w:hideMark/>
          </w:tcPr>
          <w:p w14:paraId="1C629959"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p>
        </w:tc>
        <w:tc>
          <w:tcPr>
            <w:tcW w:w="1241" w:type="dxa"/>
            <w:vMerge/>
            <w:tcBorders>
              <w:left w:val="nil"/>
              <w:bottom w:val="single" w:sz="4" w:space="0" w:color="auto"/>
              <w:right w:val="single" w:sz="4" w:space="0" w:color="auto"/>
            </w:tcBorders>
            <w:noWrap/>
            <w:hideMark/>
          </w:tcPr>
          <w:p w14:paraId="0DA1996B"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p>
        </w:tc>
        <w:tc>
          <w:tcPr>
            <w:tcW w:w="1240" w:type="dxa"/>
            <w:tcBorders>
              <w:top w:val="nil"/>
              <w:left w:val="nil"/>
              <w:bottom w:val="single" w:sz="4" w:space="0" w:color="auto"/>
              <w:right w:val="single" w:sz="4" w:space="0" w:color="auto"/>
            </w:tcBorders>
            <w:noWrap/>
            <w:hideMark/>
          </w:tcPr>
          <w:p w14:paraId="0B874630"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15.07</w:t>
            </w:r>
          </w:p>
        </w:tc>
      </w:tr>
      <w:tr w:rsidR="00C01F9F" w:rsidRPr="00C01F9F" w14:paraId="4A4B72EC" w14:textId="77777777" w:rsidTr="00117FB1">
        <w:trPr>
          <w:trHeight w:val="288"/>
        </w:trPr>
        <w:tc>
          <w:tcPr>
            <w:tcW w:w="1239" w:type="dxa"/>
            <w:tcBorders>
              <w:top w:val="nil"/>
              <w:left w:val="single" w:sz="4" w:space="0" w:color="auto"/>
              <w:bottom w:val="single" w:sz="4" w:space="0" w:color="auto"/>
              <w:right w:val="single" w:sz="4" w:space="0" w:color="auto"/>
            </w:tcBorders>
            <w:noWrap/>
            <w:hideMark/>
          </w:tcPr>
          <w:p w14:paraId="098D7F0C"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SJAAM</w:t>
            </w:r>
          </w:p>
        </w:tc>
        <w:tc>
          <w:tcPr>
            <w:tcW w:w="1240" w:type="dxa"/>
            <w:vMerge/>
            <w:tcBorders>
              <w:left w:val="nil"/>
              <w:right w:val="single" w:sz="4" w:space="0" w:color="auto"/>
            </w:tcBorders>
            <w:noWrap/>
            <w:hideMark/>
          </w:tcPr>
          <w:p w14:paraId="144FAC21"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p>
        </w:tc>
        <w:tc>
          <w:tcPr>
            <w:tcW w:w="1241" w:type="dxa"/>
            <w:vMerge w:val="restart"/>
            <w:tcBorders>
              <w:top w:val="nil"/>
              <w:left w:val="nil"/>
              <w:right w:val="single" w:sz="4" w:space="0" w:color="auto"/>
            </w:tcBorders>
            <w:noWrap/>
          </w:tcPr>
          <w:p w14:paraId="4F8B2D61"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Superficial</w:t>
            </w:r>
          </w:p>
        </w:tc>
        <w:tc>
          <w:tcPr>
            <w:tcW w:w="1240" w:type="dxa"/>
            <w:tcBorders>
              <w:top w:val="nil"/>
              <w:left w:val="nil"/>
              <w:bottom w:val="single" w:sz="4" w:space="0" w:color="auto"/>
              <w:right w:val="single" w:sz="4" w:space="0" w:color="auto"/>
            </w:tcBorders>
            <w:noWrap/>
            <w:hideMark/>
          </w:tcPr>
          <w:p w14:paraId="2958AF57"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22.94</w:t>
            </w:r>
          </w:p>
        </w:tc>
      </w:tr>
      <w:tr w:rsidR="00C01F9F" w:rsidRPr="00C01F9F" w14:paraId="38EA0BF1" w14:textId="77777777" w:rsidTr="00117FB1">
        <w:trPr>
          <w:trHeight w:val="288"/>
        </w:trPr>
        <w:tc>
          <w:tcPr>
            <w:tcW w:w="1239" w:type="dxa"/>
            <w:tcBorders>
              <w:top w:val="nil"/>
              <w:left w:val="single" w:sz="4" w:space="0" w:color="auto"/>
              <w:bottom w:val="single" w:sz="4" w:space="0" w:color="auto"/>
              <w:right w:val="single" w:sz="4" w:space="0" w:color="auto"/>
            </w:tcBorders>
            <w:noWrap/>
            <w:hideMark/>
          </w:tcPr>
          <w:p w14:paraId="4B84AB2A"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RS-04</w:t>
            </w:r>
          </w:p>
        </w:tc>
        <w:tc>
          <w:tcPr>
            <w:tcW w:w="1240" w:type="dxa"/>
            <w:vMerge/>
            <w:tcBorders>
              <w:left w:val="nil"/>
              <w:right w:val="single" w:sz="4" w:space="0" w:color="auto"/>
            </w:tcBorders>
            <w:noWrap/>
            <w:hideMark/>
          </w:tcPr>
          <w:p w14:paraId="3BA74585"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p>
        </w:tc>
        <w:tc>
          <w:tcPr>
            <w:tcW w:w="1241" w:type="dxa"/>
            <w:vMerge/>
            <w:tcBorders>
              <w:left w:val="nil"/>
              <w:right w:val="single" w:sz="4" w:space="0" w:color="auto"/>
            </w:tcBorders>
            <w:noWrap/>
          </w:tcPr>
          <w:p w14:paraId="1B22E24D"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p>
        </w:tc>
        <w:tc>
          <w:tcPr>
            <w:tcW w:w="1240" w:type="dxa"/>
            <w:tcBorders>
              <w:top w:val="nil"/>
              <w:left w:val="nil"/>
              <w:bottom w:val="single" w:sz="4" w:space="0" w:color="auto"/>
              <w:right w:val="single" w:sz="4" w:space="0" w:color="auto"/>
            </w:tcBorders>
            <w:noWrap/>
            <w:hideMark/>
          </w:tcPr>
          <w:p w14:paraId="2450556D"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10.91</w:t>
            </w:r>
          </w:p>
        </w:tc>
      </w:tr>
      <w:tr w:rsidR="00C01F9F" w:rsidRPr="00C01F9F" w14:paraId="1647BE4F" w14:textId="77777777" w:rsidTr="00117FB1">
        <w:trPr>
          <w:trHeight w:val="288"/>
        </w:trPr>
        <w:tc>
          <w:tcPr>
            <w:tcW w:w="1239" w:type="dxa"/>
            <w:tcBorders>
              <w:top w:val="nil"/>
              <w:left w:val="single" w:sz="4" w:space="0" w:color="auto"/>
              <w:bottom w:val="single" w:sz="4" w:space="0" w:color="auto"/>
              <w:right w:val="single" w:sz="4" w:space="0" w:color="auto"/>
            </w:tcBorders>
            <w:noWrap/>
            <w:hideMark/>
          </w:tcPr>
          <w:p w14:paraId="05D8F21F"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RS-05</w:t>
            </w:r>
          </w:p>
        </w:tc>
        <w:tc>
          <w:tcPr>
            <w:tcW w:w="1240" w:type="dxa"/>
            <w:vMerge/>
            <w:tcBorders>
              <w:left w:val="nil"/>
              <w:bottom w:val="single" w:sz="4" w:space="0" w:color="auto"/>
              <w:right w:val="single" w:sz="4" w:space="0" w:color="auto"/>
            </w:tcBorders>
            <w:noWrap/>
            <w:hideMark/>
          </w:tcPr>
          <w:p w14:paraId="6ECD535E"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p>
        </w:tc>
        <w:tc>
          <w:tcPr>
            <w:tcW w:w="1241" w:type="dxa"/>
            <w:vMerge/>
            <w:tcBorders>
              <w:left w:val="nil"/>
              <w:bottom w:val="single" w:sz="4" w:space="0" w:color="auto"/>
              <w:right w:val="single" w:sz="4" w:space="0" w:color="auto"/>
            </w:tcBorders>
            <w:noWrap/>
            <w:hideMark/>
          </w:tcPr>
          <w:p w14:paraId="5604419F"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p>
        </w:tc>
        <w:tc>
          <w:tcPr>
            <w:tcW w:w="1240" w:type="dxa"/>
            <w:tcBorders>
              <w:top w:val="nil"/>
              <w:left w:val="nil"/>
              <w:bottom w:val="single" w:sz="4" w:space="0" w:color="auto"/>
              <w:right w:val="single" w:sz="4" w:space="0" w:color="auto"/>
            </w:tcBorders>
            <w:noWrap/>
            <w:hideMark/>
          </w:tcPr>
          <w:p w14:paraId="7C564FFE"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18.12</w:t>
            </w:r>
          </w:p>
        </w:tc>
      </w:tr>
      <w:tr w:rsidR="00C01F9F" w:rsidRPr="00C01F9F" w14:paraId="11F72B26" w14:textId="77777777" w:rsidTr="00117FB1">
        <w:trPr>
          <w:trHeight w:val="288"/>
        </w:trPr>
        <w:tc>
          <w:tcPr>
            <w:tcW w:w="1239" w:type="dxa"/>
            <w:tcBorders>
              <w:top w:val="nil"/>
              <w:left w:val="single" w:sz="4" w:space="0" w:color="auto"/>
              <w:bottom w:val="single" w:sz="4" w:space="0" w:color="auto"/>
              <w:right w:val="single" w:sz="4" w:space="0" w:color="auto"/>
            </w:tcBorders>
            <w:noWrap/>
            <w:hideMark/>
          </w:tcPr>
          <w:p w14:paraId="595C9A10"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SJAM1</w:t>
            </w:r>
          </w:p>
        </w:tc>
        <w:tc>
          <w:tcPr>
            <w:tcW w:w="1240" w:type="dxa"/>
            <w:vMerge w:val="restart"/>
            <w:tcBorders>
              <w:top w:val="nil"/>
              <w:left w:val="nil"/>
              <w:right w:val="single" w:sz="4" w:space="0" w:color="auto"/>
            </w:tcBorders>
            <w:noWrap/>
          </w:tcPr>
          <w:p w14:paraId="508F4EF3" w14:textId="7F70D9A4"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Lluvios</w:t>
            </w:r>
            <w:r w:rsidR="00644CEE" w:rsidRPr="00644CEE">
              <w:rPr>
                <w:rFonts w:ascii="Times New Roman" w:eastAsia="Times New Roman" w:hAnsi="Times New Roman" w:cs="Times New Roman"/>
                <w:sz w:val="18"/>
                <w:szCs w:val="18"/>
                <w:lang w:val="es-CL" w:eastAsia="es-CL"/>
              </w:rPr>
              <w:t>a</w:t>
            </w:r>
          </w:p>
        </w:tc>
        <w:tc>
          <w:tcPr>
            <w:tcW w:w="1241" w:type="dxa"/>
            <w:vMerge w:val="restart"/>
            <w:tcBorders>
              <w:top w:val="nil"/>
              <w:left w:val="nil"/>
              <w:right w:val="single" w:sz="4" w:space="0" w:color="auto"/>
            </w:tcBorders>
            <w:noWrap/>
          </w:tcPr>
          <w:p w14:paraId="24D492C6"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Subterránea</w:t>
            </w:r>
          </w:p>
        </w:tc>
        <w:tc>
          <w:tcPr>
            <w:tcW w:w="1240" w:type="dxa"/>
            <w:tcBorders>
              <w:top w:val="nil"/>
              <w:left w:val="nil"/>
              <w:bottom w:val="single" w:sz="4" w:space="0" w:color="auto"/>
              <w:right w:val="single" w:sz="4" w:space="0" w:color="auto"/>
            </w:tcBorders>
            <w:noWrap/>
            <w:hideMark/>
          </w:tcPr>
          <w:p w14:paraId="0A0F8F3F"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9.35</w:t>
            </w:r>
          </w:p>
        </w:tc>
      </w:tr>
      <w:tr w:rsidR="00C01F9F" w:rsidRPr="00C01F9F" w14:paraId="1BEFE168" w14:textId="77777777" w:rsidTr="00117FB1">
        <w:trPr>
          <w:trHeight w:val="288"/>
        </w:trPr>
        <w:tc>
          <w:tcPr>
            <w:tcW w:w="1239" w:type="dxa"/>
            <w:tcBorders>
              <w:top w:val="nil"/>
              <w:left w:val="single" w:sz="4" w:space="0" w:color="auto"/>
              <w:bottom w:val="single" w:sz="4" w:space="0" w:color="auto"/>
              <w:right w:val="single" w:sz="4" w:space="0" w:color="auto"/>
            </w:tcBorders>
            <w:noWrap/>
            <w:hideMark/>
          </w:tcPr>
          <w:p w14:paraId="523EFA50"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SL2</w:t>
            </w:r>
          </w:p>
        </w:tc>
        <w:tc>
          <w:tcPr>
            <w:tcW w:w="1240" w:type="dxa"/>
            <w:vMerge/>
            <w:tcBorders>
              <w:left w:val="nil"/>
              <w:right w:val="single" w:sz="4" w:space="0" w:color="auto"/>
            </w:tcBorders>
            <w:noWrap/>
          </w:tcPr>
          <w:p w14:paraId="5515C107"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p>
        </w:tc>
        <w:tc>
          <w:tcPr>
            <w:tcW w:w="1241" w:type="dxa"/>
            <w:vMerge/>
            <w:tcBorders>
              <w:left w:val="nil"/>
              <w:right w:val="single" w:sz="4" w:space="0" w:color="auto"/>
            </w:tcBorders>
            <w:noWrap/>
          </w:tcPr>
          <w:p w14:paraId="3E9B0DF3"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p>
        </w:tc>
        <w:tc>
          <w:tcPr>
            <w:tcW w:w="1240" w:type="dxa"/>
            <w:tcBorders>
              <w:top w:val="nil"/>
              <w:left w:val="nil"/>
              <w:bottom w:val="single" w:sz="4" w:space="0" w:color="auto"/>
              <w:right w:val="single" w:sz="4" w:space="0" w:color="auto"/>
            </w:tcBorders>
            <w:noWrap/>
            <w:hideMark/>
          </w:tcPr>
          <w:p w14:paraId="5D72E609"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16.60</w:t>
            </w:r>
          </w:p>
        </w:tc>
      </w:tr>
      <w:tr w:rsidR="00C01F9F" w:rsidRPr="00C01F9F" w14:paraId="0D54F09B" w14:textId="77777777" w:rsidTr="00117FB1">
        <w:trPr>
          <w:trHeight w:val="288"/>
        </w:trPr>
        <w:tc>
          <w:tcPr>
            <w:tcW w:w="1239" w:type="dxa"/>
            <w:tcBorders>
              <w:top w:val="nil"/>
              <w:left w:val="single" w:sz="4" w:space="0" w:color="auto"/>
              <w:bottom w:val="single" w:sz="4" w:space="0" w:color="auto"/>
              <w:right w:val="single" w:sz="4" w:space="0" w:color="auto"/>
            </w:tcBorders>
            <w:noWrap/>
            <w:hideMark/>
          </w:tcPr>
          <w:p w14:paraId="5CA7091A"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CPT</w:t>
            </w:r>
          </w:p>
        </w:tc>
        <w:tc>
          <w:tcPr>
            <w:tcW w:w="1240" w:type="dxa"/>
            <w:vMerge/>
            <w:tcBorders>
              <w:left w:val="nil"/>
              <w:right w:val="single" w:sz="4" w:space="0" w:color="auto"/>
            </w:tcBorders>
            <w:noWrap/>
          </w:tcPr>
          <w:p w14:paraId="0F151EBD"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p>
        </w:tc>
        <w:tc>
          <w:tcPr>
            <w:tcW w:w="1241" w:type="dxa"/>
            <w:vMerge/>
            <w:tcBorders>
              <w:left w:val="nil"/>
              <w:bottom w:val="single" w:sz="4" w:space="0" w:color="auto"/>
              <w:right w:val="single" w:sz="4" w:space="0" w:color="auto"/>
            </w:tcBorders>
            <w:noWrap/>
            <w:hideMark/>
          </w:tcPr>
          <w:p w14:paraId="3848E88A"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p>
        </w:tc>
        <w:tc>
          <w:tcPr>
            <w:tcW w:w="1240" w:type="dxa"/>
            <w:tcBorders>
              <w:top w:val="nil"/>
              <w:left w:val="nil"/>
              <w:bottom w:val="single" w:sz="4" w:space="0" w:color="auto"/>
              <w:right w:val="single" w:sz="4" w:space="0" w:color="auto"/>
            </w:tcBorders>
            <w:noWrap/>
            <w:hideMark/>
          </w:tcPr>
          <w:p w14:paraId="600DD298"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22.46</w:t>
            </w:r>
          </w:p>
        </w:tc>
      </w:tr>
      <w:tr w:rsidR="00C01F9F" w:rsidRPr="00C01F9F" w14:paraId="1259ECF9" w14:textId="77777777" w:rsidTr="00117FB1">
        <w:trPr>
          <w:trHeight w:val="288"/>
        </w:trPr>
        <w:tc>
          <w:tcPr>
            <w:tcW w:w="1239" w:type="dxa"/>
            <w:tcBorders>
              <w:top w:val="nil"/>
              <w:left w:val="single" w:sz="4" w:space="0" w:color="auto"/>
              <w:bottom w:val="single" w:sz="4" w:space="0" w:color="auto"/>
              <w:right w:val="single" w:sz="4" w:space="0" w:color="auto"/>
            </w:tcBorders>
            <w:noWrap/>
            <w:hideMark/>
          </w:tcPr>
          <w:p w14:paraId="0E9F268E"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RS-04</w:t>
            </w:r>
          </w:p>
        </w:tc>
        <w:tc>
          <w:tcPr>
            <w:tcW w:w="1240" w:type="dxa"/>
            <w:vMerge/>
            <w:tcBorders>
              <w:left w:val="nil"/>
              <w:right w:val="single" w:sz="4" w:space="0" w:color="auto"/>
            </w:tcBorders>
            <w:noWrap/>
          </w:tcPr>
          <w:p w14:paraId="0A96CA90"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p>
        </w:tc>
        <w:tc>
          <w:tcPr>
            <w:tcW w:w="1241" w:type="dxa"/>
            <w:vMerge w:val="restart"/>
            <w:tcBorders>
              <w:top w:val="nil"/>
              <w:left w:val="nil"/>
              <w:right w:val="single" w:sz="4" w:space="0" w:color="auto"/>
            </w:tcBorders>
            <w:noWrap/>
            <w:hideMark/>
          </w:tcPr>
          <w:p w14:paraId="55E5B9E6"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Superficial</w:t>
            </w:r>
          </w:p>
        </w:tc>
        <w:tc>
          <w:tcPr>
            <w:tcW w:w="1240" w:type="dxa"/>
            <w:tcBorders>
              <w:top w:val="nil"/>
              <w:left w:val="nil"/>
              <w:bottom w:val="single" w:sz="4" w:space="0" w:color="auto"/>
              <w:right w:val="single" w:sz="4" w:space="0" w:color="auto"/>
            </w:tcBorders>
            <w:noWrap/>
            <w:hideMark/>
          </w:tcPr>
          <w:p w14:paraId="6919803F"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13.74</w:t>
            </w:r>
          </w:p>
        </w:tc>
      </w:tr>
      <w:tr w:rsidR="00C01F9F" w:rsidRPr="00C01F9F" w14:paraId="0E56AB72" w14:textId="77777777" w:rsidTr="00117FB1">
        <w:trPr>
          <w:trHeight w:val="288"/>
        </w:trPr>
        <w:tc>
          <w:tcPr>
            <w:tcW w:w="1239" w:type="dxa"/>
            <w:tcBorders>
              <w:top w:val="nil"/>
              <w:left w:val="single" w:sz="4" w:space="0" w:color="auto"/>
              <w:bottom w:val="single" w:sz="4" w:space="0" w:color="auto"/>
              <w:right w:val="single" w:sz="4" w:space="0" w:color="auto"/>
            </w:tcBorders>
            <w:noWrap/>
            <w:hideMark/>
          </w:tcPr>
          <w:p w14:paraId="1EE4B824"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RS-05</w:t>
            </w:r>
          </w:p>
        </w:tc>
        <w:tc>
          <w:tcPr>
            <w:tcW w:w="1240" w:type="dxa"/>
            <w:vMerge/>
            <w:tcBorders>
              <w:left w:val="nil"/>
              <w:bottom w:val="single" w:sz="4" w:space="0" w:color="auto"/>
              <w:right w:val="single" w:sz="4" w:space="0" w:color="auto"/>
            </w:tcBorders>
            <w:noWrap/>
            <w:hideMark/>
          </w:tcPr>
          <w:p w14:paraId="477912F2"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p>
        </w:tc>
        <w:tc>
          <w:tcPr>
            <w:tcW w:w="1241" w:type="dxa"/>
            <w:vMerge/>
            <w:tcBorders>
              <w:left w:val="nil"/>
              <w:bottom w:val="single" w:sz="4" w:space="0" w:color="auto"/>
              <w:right w:val="single" w:sz="4" w:space="0" w:color="auto"/>
            </w:tcBorders>
            <w:noWrap/>
            <w:hideMark/>
          </w:tcPr>
          <w:p w14:paraId="0AD8ADE7"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p>
        </w:tc>
        <w:tc>
          <w:tcPr>
            <w:tcW w:w="1240" w:type="dxa"/>
            <w:tcBorders>
              <w:top w:val="nil"/>
              <w:left w:val="nil"/>
              <w:bottom w:val="single" w:sz="4" w:space="0" w:color="auto"/>
              <w:right w:val="single" w:sz="4" w:space="0" w:color="auto"/>
            </w:tcBorders>
            <w:noWrap/>
            <w:hideMark/>
          </w:tcPr>
          <w:p w14:paraId="35941E2E" w14:textId="77777777" w:rsidR="00C01F9F" w:rsidRPr="00C01F9F" w:rsidRDefault="00C01F9F" w:rsidP="00C01F9F">
            <w:pPr>
              <w:widowControl/>
              <w:autoSpaceDE/>
              <w:autoSpaceDN/>
              <w:jc w:val="center"/>
              <w:rPr>
                <w:rFonts w:ascii="Times New Roman" w:eastAsia="Times New Roman" w:hAnsi="Times New Roman" w:cs="Times New Roman"/>
                <w:sz w:val="18"/>
                <w:szCs w:val="18"/>
                <w:lang w:val="es-CL" w:eastAsia="es-CL"/>
              </w:rPr>
            </w:pPr>
            <w:r w:rsidRPr="00C01F9F">
              <w:rPr>
                <w:rFonts w:ascii="Times New Roman" w:eastAsia="Times New Roman" w:hAnsi="Times New Roman" w:cs="Times New Roman"/>
                <w:sz w:val="18"/>
                <w:szCs w:val="18"/>
                <w:lang w:val="es-CL" w:eastAsia="es-CL"/>
              </w:rPr>
              <w:t>4.60</w:t>
            </w:r>
          </w:p>
        </w:tc>
      </w:tr>
    </w:tbl>
    <w:p w14:paraId="2DFBFAFF" w14:textId="4ECA9FAF" w:rsidR="00C01F9F" w:rsidRPr="00A52484" w:rsidRDefault="00053F91" w:rsidP="00C01F9F">
      <w:pPr>
        <w:widowControl/>
        <w:autoSpaceDE/>
        <w:autoSpaceDN/>
        <w:spacing w:after="200" w:line="360" w:lineRule="auto"/>
        <w:jc w:val="both"/>
        <w:rPr>
          <w:rFonts w:asciiTheme="minorHAnsi" w:eastAsiaTheme="majorEastAsia" w:hAnsiTheme="minorHAnsi" w:cstheme="minorHAnsi"/>
          <w:b/>
          <w:bCs/>
          <w:color w:val="4F81BD" w:themeColor="accent1"/>
        </w:rPr>
      </w:pPr>
      <w:bookmarkStart w:id="3" w:name="_Ref147182924"/>
      <w:bookmarkStart w:id="4" w:name="_Toc163249853"/>
      <w:bookmarkEnd w:id="2"/>
      <w:r w:rsidRPr="00A52484">
        <w:rPr>
          <w:rFonts w:asciiTheme="minorHAnsi" w:eastAsiaTheme="majorEastAsia" w:hAnsiTheme="minorHAnsi" w:cstheme="minorHAnsi"/>
          <w:b/>
          <w:bCs/>
          <w:color w:val="4F81BD" w:themeColor="accent1"/>
        </w:rPr>
        <w:t xml:space="preserve">Tabla </w:t>
      </w:r>
      <w:r w:rsidRPr="00A52484">
        <w:rPr>
          <w:rFonts w:asciiTheme="minorHAnsi" w:eastAsiaTheme="majorEastAsia" w:hAnsiTheme="minorHAnsi" w:cstheme="minorHAnsi"/>
          <w:b/>
          <w:bCs/>
          <w:color w:val="4F81BD" w:themeColor="accent1"/>
        </w:rPr>
        <w:fldChar w:fldCharType="begin"/>
      </w:r>
      <w:r w:rsidRPr="00A52484">
        <w:rPr>
          <w:rFonts w:asciiTheme="minorHAnsi" w:eastAsiaTheme="majorEastAsia" w:hAnsiTheme="minorHAnsi" w:cstheme="minorHAnsi"/>
          <w:b/>
          <w:bCs/>
          <w:color w:val="4F81BD" w:themeColor="accent1"/>
        </w:rPr>
        <w:instrText>SEQ Tabla \* ARABIC</w:instrText>
      </w:r>
      <w:r w:rsidRPr="00A52484">
        <w:rPr>
          <w:rFonts w:asciiTheme="minorHAnsi" w:eastAsiaTheme="majorEastAsia" w:hAnsiTheme="minorHAnsi" w:cstheme="minorHAnsi"/>
          <w:b/>
          <w:bCs/>
          <w:color w:val="4F81BD" w:themeColor="accent1"/>
        </w:rPr>
        <w:fldChar w:fldCharType="separate"/>
      </w:r>
      <w:r w:rsidRPr="00A52484">
        <w:rPr>
          <w:rFonts w:asciiTheme="minorHAnsi" w:eastAsiaTheme="majorEastAsia" w:hAnsiTheme="minorHAnsi" w:cstheme="minorHAnsi"/>
          <w:b/>
          <w:bCs/>
          <w:color w:val="4F81BD" w:themeColor="accent1"/>
        </w:rPr>
        <w:t>1</w:t>
      </w:r>
      <w:r w:rsidRPr="00A52484">
        <w:rPr>
          <w:rFonts w:asciiTheme="minorHAnsi" w:eastAsiaTheme="majorEastAsia" w:hAnsiTheme="minorHAnsi" w:cstheme="minorHAnsi"/>
          <w:b/>
          <w:bCs/>
          <w:color w:val="4F81BD" w:themeColor="accent1"/>
        </w:rPr>
        <w:fldChar w:fldCharType="end"/>
      </w:r>
      <w:bookmarkEnd w:id="3"/>
      <w:r w:rsidRPr="00A52484">
        <w:rPr>
          <w:rFonts w:asciiTheme="minorHAnsi" w:eastAsiaTheme="majorEastAsia" w:hAnsiTheme="minorHAnsi" w:cstheme="minorHAnsi"/>
          <w:b/>
          <w:bCs/>
          <w:color w:val="4F81BD" w:themeColor="accent1"/>
        </w:rPr>
        <w:t>: Muestras que cumplen con criterio de ≤ 22.94% en B.I.</w:t>
      </w:r>
      <w:bookmarkEnd w:id="4"/>
    </w:p>
    <w:p w14:paraId="36D8E686" w14:textId="77777777" w:rsidR="00C01F9F" w:rsidRPr="00A52484" w:rsidRDefault="00C01F9F" w:rsidP="00C01F9F">
      <w:pPr>
        <w:keepNext/>
        <w:keepLines/>
        <w:widowControl/>
        <w:numPr>
          <w:ilvl w:val="0"/>
          <w:numId w:val="8"/>
        </w:numPr>
        <w:autoSpaceDE/>
        <w:autoSpaceDN/>
        <w:spacing w:before="200" w:after="200" w:line="276" w:lineRule="auto"/>
        <w:jc w:val="both"/>
        <w:outlineLvl w:val="2"/>
        <w:rPr>
          <w:rFonts w:asciiTheme="minorHAnsi" w:eastAsia="Calibri" w:hAnsiTheme="minorHAnsi" w:cstheme="minorHAnsi"/>
          <w:lang w:val="es-HN" w:eastAsia="es-HN"/>
        </w:rPr>
      </w:pPr>
      <w:bookmarkStart w:id="5" w:name="_Toc163312088"/>
      <w:r w:rsidRPr="00A52484">
        <w:rPr>
          <w:rFonts w:asciiTheme="minorHAnsi" w:eastAsia="Calibri" w:hAnsiTheme="minorHAnsi" w:cstheme="minorHAnsi"/>
          <w:lang w:val="es-HN" w:eastAsia="es-HN"/>
        </w:rPr>
        <w:t>Caracterización hidroquímica</w:t>
      </w:r>
      <w:bookmarkEnd w:id="5"/>
    </w:p>
    <w:p w14:paraId="3A106D02" w14:textId="0A5FF076" w:rsidR="00C01F9F" w:rsidRPr="00A52484" w:rsidRDefault="00C01F9F" w:rsidP="00C01F9F">
      <w:pPr>
        <w:widowControl/>
        <w:autoSpaceDE/>
        <w:autoSpaceDN/>
        <w:spacing w:after="200" w:line="276" w:lineRule="auto"/>
        <w:jc w:val="both"/>
        <w:rPr>
          <w:rFonts w:asciiTheme="minorHAnsi" w:eastAsia="Calibri" w:hAnsiTheme="minorHAnsi" w:cstheme="minorHAnsi"/>
          <w:lang w:val="es-HN" w:eastAsia="es-HN"/>
        </w:rPr>
      </w:pPr>
      <w:r w:rsidRPr="00A52484">
        <w:rPr>
          <w:rFonts w:asciiTheme="minorHAnsi" w:eastAsia="Calibri" w:hAnsiTheme="minorHAnsi" w:cstheme="minorHAnsi"/>
          <w:lang w:val="es-HN" w:eastAsia="es-HN"/>
        </w:rPr>
        <w:t xml:space="preserve">A continuación, se presentan dos diagramas de Stiff, utilizando las muestras que cumplen con un criterio </w:t>
      </w:r>
      <w:r w:rsidRPr="00A52484">
        <w:rPr>
          <w:rFonts w:asciiTheme="minorHAnsi" w:eastAsia="Times New Roman" w:hAnsiTheme="minorHAnsi" w:cstheme="minorHAnsi"/>
          <w:lang w:val="es-HN" w:eastAsia="es-HN"/>
        </w:rPr>
        <w:t>≤22.94% en B.I (</w:t>
      </w:r>
      <w:r w:rsidRPr="00A52484">
        <w:rPr>
          <w:rFonts w:asciiTheme="minorHAnsi" w:eastAsia="Times New Roman" w:hAnsiTheme="minorHAnsi" w:cstheme="minorHAnsi"/>
          <w:lang w:val="es-HN" w:eastAsia="es-HN"/>
        </w:rPr>
        <w:fldChar w:fldCharType="begin"/>
      </w:r>
      <w:r w:rsidRPr="00A52484">
        <w:rPr>
          <w:rFonts w:asciiTheme="minorHAnsi" w:eastAsia="Times New Roman" w:hAnsiTheme="minorHAnsi" w:cstheme="minorHAnsi"/>
          <w:lang w:val="es-HN" w:eastAsia="es-HN"/>
        </w:rPr>
        <w:instrText xml:space="preserve"> REF _Ref147182924 \h  \* MERGEFORMAT </w:instrText>
      </w:r>
      <w:r w:rsidRPr="00A52484">
        <w:rPr>
          <w:rFonts w:asciiTheme="minorHAnsi" w:eastAsia="Times New Roman" w:hAnsiTheme="minorHAnsi" w:cstheme="minorHAnsi"/>
          <w:lang w:val="es-HN" w:eastAsia="es-HN"/>
        </w:rPr>
      </w:r>
      <w:r w:rsidRPr="00A52484">
        <w:rPr>
          <w:rFonts w:asciiTheme="minorHAnsi" w:eastAsia="Times New Roman" w:hAnsiTheme="minorHAnsi" w:cstheme="minorHAnsi"/>
          <w:lang w:val="es-HN" w:eastAsia="es-HN"/>
        </w:rPr>
        <w:fldChar w:fldCharType="separate"/>
      </w:r>
      <w:r w:rsidR="00992BF4" w:rsidRPr="00A52484">
        <w:rPr>
          <w:rFonts w:asciiTheme="minorHAnsi" w:eastAsia="Times New Roman" w:hAnsiTheme="minorHAnsi" w:cstheme="minorHAnsi"/>
          <w:i/>
          <w:lang w:val="es-HN" w:eastAsia="es-HN"/>
        </w:rPr>
        <w:t xml:space="preserve">Tabla </w:t>
      </w:r>
      <w:r w:rsidR="00992BF4" w:rsidRPr="00A52484">
        <w:rPr>
          <w:rFonts w:asciiTheme="minorHAnsi" w:eastAsia="Times New Roman" w:hAnsiTheme="minorHAnsi" w:cstheme="minorHAnsi"/>
          <w:i/>
          <w:noProof/>
          <w:lang w:val="es-HN" w:eastAsia="es-HN"/>
        </w:rPr>
        <w:t>1</w:t>
      </w:r>
      <w:r w:rsidRPr="00A52484">
        <w:rPr>
          <w:rFonts w:asciiTheme="minorHAnsi" w:eastAsia="Times New Roman" w:hAnsiTheme="minorHAnsi" w:cstheme="minorHAnsi"/>
          <w:lang w:val="es-HN" w:eastAsia="es-HN"/>
        </w:rPr>
        <w:fldChar w:fldCharType="end"/>
      </w:r>
      <w:r w:rsidRPr="00A52484">
        <w:rPr>
          <w:rFonts w:asciiTheme="minorHAnsi" w:eastAsia="Times New Roman" w:hAnsiTheme="minorHAnsi" w:cstheme="minorHAnsi"/>
          <w:lang w:val="es-HN" w:eastAsia="es-HN"/>
        </w:rPr>
        <w:t xml:space="preserve">), </w:t>
      </w:r>
      <w:r w:rsidRPr="00A52484">
        <w:rPr>
          <w:rFonts w:asciiTheme="minorHAnsi" w:eastAsia="Calibri" w:hAnsiTheme="minorHAnsi" w:cstheme="minorHAnsi"/>
          <w:lang w:val="es-HN" w:eastAsia="es-HN"/>
        </w:rPr>
        <w:t>utilizando la data analítica de iones mayoritarios correspondientes a época seca (abril 2022) y época lluviosa (octubre 2022).</w:t>
      </w:r>
    </w:p>
    <w:p w14:paraId="2332C6C3" w14:textId="77777777" w:rsidR="00C01F9F" w:rsidRPr="00A52484" w:rsidRDefault="00C01F9F" w:rsidP="00C01F9F">
      <w:pPr>
        <w:widowControl/>
        <w:autoSpaceDE/>
        <w:autoSpaceDN/>
        <w:spacing w:after="200" w:line="276" w:lineRule="auto"/>
        <w:jc w:val="both"/>
        <w:rPr>
          <w:rFonts w:asciiTheme="minorHAnsi" w:eastAsia="Calibri" w:hAnsiTheme="minorHAnsi" w:cstheme="minorHAnsi"/>
          <w:lang w:val="es-HN" w:eastAsia="es-HN"/>
        </w:rPr>
      </w:pPr>
      <w:r w:rsidRPr="00A52484">
        <w:rPr>
          <w:rFonts w:asciiTheme="minorHAnsi" w:eastAsia="Calibri" w:hAnsiTheme="minorHAnsi" w:cstheme="minorHAnsi"/>
          <w:lang w:val="es-HN" w:eastAsia="es-HN"/>
        </w:rPr>
        <w:t>Los diagramas de Stiff presentados, se llevaron a cabo con el software de acceso libre “Diagrammes”.</w:t>
      </w:r>
    </w:p>
    <w:p w14:paraId="6DFFE2EE" w14:textId="77777777" w:rsidR="00C01F9F" w:rsidRPr="00A52484" w:rsidRDefault="00C01F9F" w:rsidP="00C01F9F">
      <w:pPr>
        <w:widowControl/>
        <w:numPr>
          <w:ilvl w:val="0"/>
          <w:numId w:val="10"/>
        </w:numPr>
        <w:autoSpaceDE/>
        <w:autoSpaceDN/>
        <w:spacing w:after="200" w:line="276" w:lineRule="auto"/>
        <w:contextualSpacing/>
        <w:jc w:val="both"/>
        <w:rPr>
          <w:rFonts w:asciiTheme="minorHAnsi" w:eastAsia="Calibri" w:hAnsiTheme="minorHAnsi" w:cstheme="minorHAnsi"/>
          <w:lang w:val="es-HN" w:eastAsia="es-HN"/>
        </w:rPr>
      </w:pPr>
      <w:r w:rsidRPr="00A52484">
        <w:rPr>
          <w:rFonts w:asciiTheme="minorHAnsi" w:eastAsia="Calibri" w:hAnsiTheme="minorHAnsi" w:cstheme="minorHAnsi"/>
          <w:lang w:val="es-HN" w:eastAsia="es-HN"/>
        </w:rPr>
        <w:t>Época seca</w:t>
      </w:r>
    </w:p>
    <w:p w14:paraId="0CB1B83B" w14:textId="44F5652B" w:rsidR="00C01F9F" w:rsidRPr="00A52484" w:rsidRDefault="00C01F9F" w:rsidP="00C01F9F">
      <w:pPr>
        <w:widowControl/>
        <w:autoSpaceDE/>
        <w:autoSpaceDN/>
        <w:spacing w:after="200" w:line="276" w:lineRule="auto"/>
        <w:jc w:val="both"/>
        <w:rPr>
          <w:rFonts w:asciiTheme="minorHAnsi" w:eastAsia="Yu Mincho" w:hAnsiTheme="minorHAnsi" w:cstheme="minorHAnsi"/>
          <w:lang w:eastAsia="es-HN"/>
        </w:rPr>
      </w:pPr>
      <w:r w:rsidRPr="00A52484">
        <w:rPr>
          <w:rFonts w:asciiTheme="minorHAnsi" w:eastAsia="Calibri" w:hAnsiTheme="minorHAnsi" w:cstheme="minorHAnsi"/>
          <w:lang w:val="es-HN" w:eastAsia="es-HN"/>
        </w:rPr>
        <w:t xml:space="preserve">La </w:t>
      </w:r>
      <w:r w:rsidRPr="00A52484">
        <w:rPr>
          <w:rFonts w:asciiTheme="minorHAnsi" w:eastAsia="Calibri" w:hAnsiTheme="minorHAnsi" w:cstheme="minorHAnsi"/>
          <w:lang w:val="es-HN" w:eastAsia="es-HN"/>
        </w:rPr>
        <w:fldChar w:fldCharType="begin"/>
      </w:r>
      <w:r w:rsidRPr="00A52484">
        <w:rPr>
          <w:rFonts w:asciiTheme="minorHAnsi" w:eastAsia="Calibri" w:hAnsiTheme="minorHAnsi" w:cstheme="minorHAnsi"/>
          <w:lang w:val="es-HN" w:eastAsia="es-HN"/>
        </w:rPr>
        <w:instrText xml:space="preserve"> REF _Ref158844540 \h  \* MERGEFORMAT </w:instrText>
      </w:r>
      <w:r w:rsidRPr="00A52484">
        <w:rPr>
          <w:rFonts w:asciiTheme="minorHAnsi" w:eastAsia="Calibri" w:hAnsiTheme="minorHAnsi" w:cstheme="minorHAnsi"/>
          <w:lang w:val="es-HN" w:eastAsia="es-HN"/>
        </w:rPr>
      </w:r>
      <w:r w:rsidRPr="00A52484">
        <w:rPr>
          <w:rFonts w:asciiTheme="minorHAnsi" w:eastAsia="Calibri" w:hAnsiTheme="minorHAnsi" w:cstheme="minorHAnsi"/>
          <w:lang w:val="es-HN" w:eastAsia="es-HN"/>
        </w:rPr>
        <w:fldChar w:fldCharType="separate"/>
      </w:r>
      <w:r w:rsidR="00992BF4" w:rsidRPr="00A52484">
        <w:rPr>
          <w:rFonts w:asciiTheme="minorHAnsi" w:eastAsia="Times New Roman" w:hAnsiTheme="minorHAnsi" w:cstheme="minorHAnsi"/>
          <w:i/>
          <w:iCs/>
          <w:lang w:val="es-HN" w:eastAsia="es-HN"/>
        </w:rPr>
        <w:t xml:space="preserve">Figura </w:t>
      </w:r>
      <w:r w:rsidR="00992BF4" w:rsidRPr="00A52484">
        <w:rPr>
          <w:rFonts w:asciiTheme="minorHAnsi" w:eastAsia="Times New Roman" w:hAnsiTheme="minorHAnsi" w:cstheme="minorHAnsi"/>
          <w:i/>
          <w:iCs/>
          <w:noProof/>
          <w:lang w:val="es-HN" w:eastAsia="es-HN"/>
        </w:rPr>
        <w:t>1</w:t>
      </w:r>
      <w:r w:rsidRPr="00A52484">
        <w:rPr>
          <w:rFonts w:asciiTheme="minorHAnsi" w:eastAsia="Calibri" w:hAnsiTheme="minorHAnsi" w:cstheme="minorHAnsi"/>
          <w:lang w:val="es-HN" w:eastAsia="es-HN"/>
        </w:rPr>
        <w:fldChar w:fldCharType="end"/>
      </w:r>
      <w:r w:rsidRPr="00A52484">
        <w:rPr>
          <w:rFonts w:asciiTheme="minorHAnsi" w:eastAsia="Calibri" w:hAnsiTheme="minorHAnsi" w:cstheme="minorHAnsi"/>
          <w:lang w:val="es-HN" w:eastAsia="es-HN"/>
        </w:rPr>
        <w:t xml:space="preserve"> representa un diagrama de Stiff para época seca. Se observa que el 90% de las muestras de época seca (n=9), corresponden al tipo de agua </w:t>
      </w:r>
      <w:bookmarkStart w:id="6" w:name="_Hlk147342734"/>
      <w:r w:rsidRPr="00A52484">
        <w:rPr>
          <w:rFonts w:asciiTheme="minorHAnsi" w:eastAsia="Calibri" w:hAnsiTheme="minorHAnsi" w:cstheme="minorHAnsi"/>
          <w:lang w:val="es-HN" w:eastAsia="es-HN"/>
        </w:rPr>
        <w:t>Cálcica-Bicarbonatada (Ca-</w:t>
      </w:r>
      <m:oMath>
        <m:sSubSup>
          <m:sSubSupPr>
            <m:ctrlPr>
              <w:rPr>
                <w:rFonts w:ascii="Cambria Math" w:eastAsia="Yu Mincho" w:hAnsi="Cambria Math" w:cstheme="minorHAnsi"/>
                <w:i/>
                <w:kern w:val="2"/>
                <w14:ligatures w14:val="standardContextual"/>
              </w:rPr>
            </m:ctrlPr>
          </m:sSubSupPr>
          <m:e>
            <m:r>
              <w:rPr>
                <w:rFonts w:ascii="Cambria Math" w:eastAsia="Yu Mincho" w:hAnsi="Cambria Math" w:cstheme="minorHAnsi"/>
                <w:lang w:eastAsia="es-HN"/>
              </w:rPr>
              <m:t>HCO</m:t>
            </m:r>
          </m:e>
          <m:sub>
            <m:r>
              <w:rPr>
                <w:rFonts w:ascii="Cambria Math" w:eastAsia="Yu Mincho" w:hAnsi="Cambria Math" w:cstheme="minorHAnsi"/>
                <w:lang w:eastAsia="es-HN"/>
              </w:rPr>
              <m:t>3</m:t>
            </m:r>
          </m:sub>
          <m:sup>
            <m:r>
              <w:rPr>
                <w:rFonts w:ascii="Cambria Math" w:eastAsia="Yu Mincho" w:hAnsi="Cambria Math" w:cstheme="minorHAnsi"/>
                <w:lang w:eastAsia="es-HN"/>
              </w:rPr>
              <m:t>-</m:t>
            </m:r>
          </m:sup>
        </m:sSubSup>
      </m:oMath>
      <w:r w:rsidRPr="00A52484">
        <w:rPr>
          <w:rFonts w:asciiTheme="minorHAnsi" w:eastAsia="Calibri" w:hAnsiTheme="minorHAnsi" w:cstheme="minorHAnsi"/>
          <w:lang w:val="es-HN" w:eastAsia="es-HN"/>
        </w:rPr>
        <w:t>),</w:t>
      </w:r>
      <w:bookmarkStart w:id="7" w:name="_Hlk147265632"/>
      <w:r w:rsidRPr="00A52484">
        <w:rPr>
          <w:rFonts w:asciiTheme="minorHAnsi" w:eastAsia="Calibri" w:hAnsiTheme="minorHAnsi" w:cstheme="minorHAnsi"/>
          <w:lang w:val="es-HN" w:eastAsia="es-HN"/>
        </w:rPr>
        <w:t xml:space="preserve"> </w:t>
      </w:r>
      <w:bookmarkEnd w:id="6"/>
      <w:r w:rsidRPr="00A52484">
        <w:rPr>
          <w:rFonts w:asciiTheme="minorHAnsi" w:eastAsia="Calibri" w:hAnsiTheme="minorHAnsi" w:cstheme="minorHAnsi"/>
          <w:lang w:val="es-HN" w:eastAsia="es-HN"/>
        </w:rPr>
        <w:t xml:space="preserve">excepto la muestra SJAM1 de tipo </w:t>
      </w:r>
      <w:bookmarkStart w:id="8" w:name="_Hlk147342774"/>
      <w:r w:rsidRPr="00A52484">
        <w:rPr>
          <w:rFonts w:asciiTheme="minorHAnsi" w:eastAsia="Calibri" w:hAnsiTheme="minorHAnsi" w:cstheme="minorHAnsi"/>
          <w:lang w:val="es-HN" w:eastAsia="es-HN"/>
        </w:rPr>
        <w:t>Cálcica-Magnésica-Bicarbonatada (Ca-Mg-</w:t>
      </w:r>
      <w:bookmarkEnd w:id="7"/>
      <m:oMath>
        <m:sSubSup>
          <m:sSubSupPr>
            <m:ctrlPr>
              <w:rPr>
                <w:rFonts w:ascii="Cambria Math" w:eastAsia="Yu Mincho" w:hAnsi="Cambria Math" w:cstheme="minorHAnsi"/>
                <w:i/>
                <w:kern w:val="2"/>
                <w14:ligatures w14:val="standardContextual"/>
              </w:rPr>
            </m:ctrlPr>
          </m:sSubSupPr>
          <m:e>
            <m:r>
              <w:rPr>
                <w:rFonts w:ascii="Cambria Math" w:eastAsia="Yu Mincho" w:hAnsi="Cambria Math" w:cstheme="minorHAnsi"/>
                <w:lang w:eastAsia="es-HN"/>
              </w:rPr>
              <m:t>HCO</m:t>
            </m:r>
          </m:e>
          <m:sub>
            <m:r>
              <w:rPr>
                <w:rFonts w:ascii="Cambria Math" w:eastAsia="Yu Mincho" w:hAnsi="Cambria Math" w:cstheme="minorHAnsi"/>
                <w:lang w:eastAsia="es-HN"/>
              </w:rPr>
              <m:t>3</m:t>
            </m:r>
          </m:sub>
          <m:sup>
            <m:r>
              <w:rPr>
                <w:rFonts w:ascii="Cambria Math" w:eastAsia="Yu Mincho" w:hAnsi="Cambria Math" w:cstheme="minorHAnsi"/>
                <w:lang w:eastAsia="es-HN"/>
              </w:rPr>
              <m:t>-</m:t>
            </m:r>
          </m:sup>
        </m:sSubSup>
      </m:oMath>
      <w:r w:rsidRPr="00A52484">
        <w:rPr>
          <w:rFonts w:asciiTheme="minorHAnsi" w:eastAsia="Calibri" w:hAnsiTheme="minorHAnsi" w:cstheme="minorHAnsi"/>
          <w:lang w:val="es-HN" w:eastAsia="es-HN"/>
        </w:rPr>
        <w:t xml:space="preserve">). </w:t>
      </w:r>
      <w:bookmarkEnd w:id="8"/>
      <w:r w:rsidRPr="00A52484">
        <w:rPr>
          <w:rFonts w:asciiTheme="minorHAnsi" w:eastAsia="Calibri" w:hAnsiTheme="minorHAnsi" w:cstheme="minorHAnsi"/>
          <w:lang w:val="es-HN" w:eastAsia="es-HN"/>
        </w:rPr>
        <w:t xml:space="preserve">Esto se verifica con las concentraciones </w:t>
      </w:r>
      <w:bookmarkStart w:id="9" w:name="_Hlk146646763"/>
      <w:r w:rsidRPr="00A52484">
        <w:rPr>
          <w:rFonts w:asciiTheme="minorHAnsi" w:eastAsia="Calibri" w:hAnsiTheme="minorHAnsi" w:cstheme="minorHAnsi"/>
          <w:lang w:val="es-HN" w:eastAsia="es-HN"/>
        </w:rPr>
        <w:t xml:space="preserve">del </w:t>
      </w:r>
      <w:bookmarkEnd w:id="9"/>
      <w:r w:rsidRPr="00A52484">
        <w:rPr>
          <w:rFonts w:asciiTheme="minorHAnsi" w:eastAsia="Calibri" w:hAnsiTheme="minorHAnsi" w:cstheme="minorHAnsi"/>
          <w:lang w:val="es-HN" w:eastAsia="es-HN"/>
        </w:rPr>
        <w:t>calcio</w:t>
      </w:r>
      <w:bookmarkStart w:id="10" w:name="_Hlk146646725"/>
      <w:r w:rsidRPr="00A52484">
        <w:rPr>
          <w:rFonts w:asciiTheme="minorHAnsi" w:eastAsia="Calibri" w:hAnsiTheme="minorHAnsi" w:cstheme="minorHAnsi"/>
          <w:lang w:val="es-HN" w:eastAsia="es-HN"/>
        </w:rPr>
        <w:t xml:space="preserve"> y bicarbonato</w:t>
      </w:r>
      <w:bookmarkEnd w:id="10"/>
      <w:r w:rsidRPr="00A52484">
        <w:rPr>
          <w:rFonts w:asciiTheme="minorHAnsi" w:eastAsia="Calibri" w:hAnsiTheme="minorHAnsi" w:cstheme="minorHAnsi"/>
          <w:lang w:val="es-HN" w:eastAsia="es-HN"/>
        </w:rPr>
        <w:t>, que predominan sobre los demás iones y nutrientes. En el caso de la muestra SJAM1, calcio (0.46 meq/L y magnesio (0.44 meq/L) presentan proporciones similares.</w:t>
      </w:r>
    </w:p>
    <w:p w14:paraId="18F554FA" w14:textId="77777777" w:rsidR="00C01F9F" w:rsidRPr="00C01F9F" w:rsidRDefault="00C01F9F" w:rsidP="00C01F9F">
      <w:pPr>
        <w:widowControl/>
        <w:autoSpaceDE/>
        <w:autoSpaceDN/>
        <w:spacing w:after="200" w:line="360" w:lineRule="auto"/>
        <w:jc w:val="both"/>
        <w:rPr>
          <w:rFonts w:ascii="Times New Roman" w:eastAsia="Times New Roman" w:hAnsi="Times New Roman" w:cs="Times New Roman"/>
          <w:i/>
          <w:iCs/>
          <w:sz w:val="24"/>
          <w:szCs w:val="24"/>
          <w:lang w:val="es-HN" w:eastAsia="es-HN"/>
        </w:rPr>
      </w:pPr>
      <w:bookmarkStart w:id="11" w:name="_Ref147697983"/>
      <w:bookmarkStart w:id="12" w:name="_Ref158843905"/>
      <w:r w:rsidRPr="00C01F9F">
        <w:rPr>
          <w:rFonts w:ascii="Times New Roman" w:eastAsia="Calibri" w:hAnsi="Times New Roman" w:cs="Times New Roman"/>
          <w:noProof/>
          <w:sz w:val="24"/>
          <w:szCs w:val="24"/>
          <w:lang w:val="es-HN" w:eastAsia="es-HN"/>
        </w:rPr>
        <w:lastRenderedPageBreak/>
        <w:drawing>
          <wp:inline distT="0" distB="0" distL="0" distR="0" wp14:anchorId="6AA07A55" wp14:editId="0F3F34F8">
            <wp:extent cx="1952975" cy="3406140"/>
            <wp:effectExtent l="0" t="0" r="9525" b="3810"/>
            <wp:docPr id="1644436028" name="Imagen 3" descr="Gráfi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436028" name="Imagen 3" descr="Gráfico&#10;&#10;Descripción generada automáticamente con confianza media"/>
                    <pic:cNvPicPr>
                      <a:picLocks noChangeAspect="1" noChangeArrowheads="1"/>
                    </pic:cNvPicPr>
                  </pic:nvPicPr>
                  <pic:blipFill rotWithShape="1">
                    <a:blip r:embed="rId8">
                      <a:extLst>
                        <a:ext uri="{28A0092B-C50C-407E-A947-70E740481C1C}">
                          <a14:useLocalDpi xmlns:a14="http://schemas.microsoft.com/office/drawing/2010/main" val="0"/>
                        </a:ext>
                      </a:extLst>
                    </a:blip>
                    <a:srcRect t="1876" b="3062"/>
                    <a:stretch/>
                  </pic:blipFill>
                  <pic:spPr bwMode="auto">
                    <a:xfrm>
                      <a:off x="0" y="0"/>
                      <a:ext cx="1989461" cy="3469774"/>
                    </a:xfrm>
                    <a:prstGeom prst="rect">
                      <a:avLst/>
                    </a:prstGeom>
                    <a:noFill/>
                    <a:ln>
                      <a:noFill/>
                    </a:ln>
                    <a:extLst>
                      <a:ext uri="{53640926-AAD7-44D8-BBD7-CCE9431645EC}">
                        <a14:shadowObscured xmlns:a14="http://schemas.microsoft.com/office/drawing/2010/main"/>
                      </a:ext>
                    </a:extLst>
                  </pic:spPr>
                </pic:pic>
              </a:graphicData>
            </a:graphic>
          </wp:inline>
        </w:drawing>
      </w:r>
    </w:p>
    <w:p w14:paraId="72139897" w14:textId="43F39A2F" w:rsidR="00644CEE" w:rsidRPr="00A52484" w:rsidRDefault="00C01F9F" w:rsidP="00C01F9F">
      <w:pPr>
        <w:widowControl/>
        <w:autoSpaceDE/>
        <w:autoSpaceDN/>
        <w:spacing w:after="200" w:line="276" w:lineRule="auto"/>
        <w:jc w:val="both"/>
        <w:rPr>
          <w:rFonts w:asciiTheme="minorHAnsi" w:eastAsiaTheme="majorEastAsia" w:hAnsiTheme="minorHAnsi" w:cstheme="minorHAnsi"/>
          <w:b/>
          <w:bCs/>
          <w:color w:val="4F81BD" w:themeColor="accent1"/>
        </w:rPr>
      </w:pPr>
      <w:bookmarkStart w:id="13" w:name="_Ref158844540"/>
      <w:bookmarkStart w:id="14" w:name="_Toc163312195"/>
      <w:r w:rsidRPr="00A52484">
        <w:rPr>
          <w:rFonts w:asciiTheme="minorHAnsi" w:eastAsiaTheme="majorEastAsia" w:hAnsiTheme="minorHAnsi" w:cstheme="minorHAnsi"/>
          <w:b/>
          <w:bCs/>
          <w:color w:val="4F81BD" w:themeColor="accent1"/>
        </w:rPr>
        <w:t xml:space="preserve">Figura </w:t>
      </w:r>
      <w:r w:rsidRPr="00A52484">
        <w:rPr>
          <w:rFonts w:asciiTheme="minorHAnsi" w:eastAsiaTheme="majorEastAsia" w:hAnsiTheme="minorHAnsi" w:cstheme="minorHAnsi"/>
          <w:b/>
          <w:bCs/>
          <w:color w:val="4F81BD" w:themeColor="accent1"/>
        </w:rPr>
        <w:fldChar w:fldCharType="begin"/>
      </w:r>
      <w:r w:rsidRPr="00A52484">
        <w:rPr>
          <w:rFonts w:asciiTheme="minorHAnsi" w:eastAsiaTheme="majorEastAsia" w:hAnsiTheme="minorHAnsi" w:cstheme="minorHAnsi"/>
          <w:b/>
          <w:bCs/>
          <w:color w:val="4F81BD" w:themeColor="accent1"/>
        </w:rPr>
        <w:instrText>SEQ Figura \* ARABIC</w:instrText>
      </w:r>
      <w:r w:rsidRPr="00A52484">
        <w:rPr>
          <w:rFonts w:asciiTheme="minorHAnsi" w:eastAsiaTheme="majorEastAsia" w:hAnsiTheme="minorHAnsi" w:cstheme="minorHAnsi"/>
          <w:b/>
          <w:bCs/>
          <w:color w:val="4F81BD" w:themeColor="accent1"/>
        </w:rPr>
        <w:fldChar w:fldCharType="separate"/>
      </w:r>
      <w:r w:rsidR="00644CEE" w:rsidRPr="00A52484">
        <w:rPr>
          <w:rFonts w:asciiTheme="minorHAnsi" w:eastAsiaTheme="majorEastAsia" w:hAnsiTheme="minorHAnsi" w:cstheme="minorHAnsi"/>
          <w:b/>
          <w:bCs/>
          <w:color w:val="4F81BD" w:themeColor="accent1"/>
        </w:rPr>
        <w:t>1</w:t>
      </w:r>
      <w:r w:rsidRPr="00A52484">
        <w:rPr>
          <w:rFonts w:asciiTheme="minorHAnsi" w:eastAsiaTheme="majorEastAsia" w:hAnsiTheme="minorHAnsi" w:cstheme="minorHAnsi"/>
          <w:b/>
          <w:bCs/>
          <w:color w:val="4F81BD" w:themeColor="accent1"/>
        </w:rPr>
        <w:fldChar w:fldCharType="end"/>
      </w:r>
      <w:bookmarkEnd w:id="11"/>
      <w:bookmarkEnd w:id="12"/>
      <w:bookmarkEnd w:id="13"/>
      <w:r w:rsidRPr="00A52484">
        <w:rPr>
          <w:rFonts w:asciiTheme="minorHAnsi" w:eastAsiaTheme="majorEastAsia" w:hAnsiTheme="minorHAnsi" w:cstheme="minorHAnsi"/>
          <w:b/>
          <w:bCs/>
          <w:color w:val="4F81BD" w:themeColor="accent1"/>
        </w:rPr>
        <w:t>: diagrama de Stiff para época seca. En verde: muestras de agua subterránea; en naranja: agua superficial. Donde n=10.</w:t>
      </w:r>
      <w:bookmarkEnd w:id="14"/>
    </w:p>
    <w:p w14:paraId="52334B27" w14:textId="77777777" w:rsidR="00C01F9F" w:rsidRPr="00A52484" w:rsidRDefault="00C01F9F" w:rsidP="00C01F9F">
      <w:pPr>
        <w:widowControl/>
        <w:numPr>
          <w:ilvl w:val="0"/>
          <w:numId w:val="10"/>
        </w:numPr>
        <w:autoSpaceDE/>
        <w:autoSpaceDN/>
        <w:spacing w:after="200" w:line="276" w:lineRule="auto"/>
        <w:contextualSpacing/>
        <w:jc w:val="both"/>
        <w:rPr>
          <w:rFonts w:asciiTheme="minorHAnsi" w:eastAsia="Calibri" w:hAnsiTheme="minorHAnsi" w:cstheme="minorHAnsi"/>
          <w:lang w:val="es-HN" w:eastAsia="es-HN"/>
        </w:rPr>
      </w:pPr>
      <w:r w:rsidRPr="00A52484">
        <w:rPr>
          <w:rFonts w:asciiTheme="minorHAnsi" w:eastAsia="Calibri" w:hAnsiTheme="minorHAnsi" w:cstheme="minorHAnsi"/>
          <w:lang w:val="es-HN" w:eastAsia="es-HN"/>
        </w:rPr>
        <w:t>Época lluviosa</w:t>
      </w:r>
    </w:p>
    <w:p w14:paraId="175C3E69" w14:textId="250BA4C7" w:rsidR="00644CEE" w:rsidRPr="00992BF4" w:rsidRDefault="00C01F9F" w:rsidP="00C01F9F">
      <w:pPr>
        <w:widowControl/>
        <w:autoSpaceDE/>
        <w:autoSpaceDN/>
        <w:spacing w:after="200" w:line="276" w:lineRule="auto"/>
        <w:jc w:val="both"/>
        <w:rPr>
          <w:rFonts w:ascii="Times New Roman" w:eastAsia="Calibri" w:hAnsi="Times New Roman" w:cs="Times New Roman"/>
          <w:sz w:val="24"/>
          <w:szCs w:val="24"/>
          <w:lang w:val="es-HN" w:eastAsia="es-HN"/>
        </w:rPr>
        <w:sectPr w:rsidR="00644CEE" w:rsidRPr="00992BF4">
          <w:pgSz w:w="12240" w:h="15840"/>
          <w:pgMar w:top="780" w:right="1020" w:bottom="280" w:left="1020" w:header="720" w:footer="720" w:gutter="0"/>
          <w:cols w:space="720"/>
        </w:sectPr>
      </w:pPr>
      <w:r w:rsidRPr="00A52484">
        <w:rPr>
          <w:rFonts w:asciiTheme="minorHAnsi" w:eastAsia="Calibri" w:hAnsiTheme="minorHAnsi" w:cstheme="minorHAnsi"/>
          <w:lang w:val="es-HN" w:eastAsia="es-HN"/>
        </w:rPr>
        <w:t xml:space="preserve"> La </w:t>
      </w:r>
      <w:r w:rsidRPr="00A52484">
        <w:rPr>
          <w:rFonts w:asciiTheme="minorHAnsi" w:eastAsia="Calibri" w:hAnsiTheme="minorHAnsi" w:cstheme="minorHAnsi"/>
          <w:lang w:val="es-HN" w:eastAsia="es-HN"/>
        </w:rPr>
        <w:fldChar w:fldCharType="begin"/>
      </w:r>
      <w:r w:rsidRPr="00A52484">
        <w:rPr>
          <w:rFonts w:asciiTheme="minorHAnsi" w:eastAsia="Calibri" w:hAnsiTheme="minorHAnsi" w:cstheme="minorHAnsi"/>
          <w:lang w:val="es-HN" w:eastAsia="es-HN"/>
        </w:rPr>
        <w:instrText xml:space="preserve"> REF _Ref158844321 \h </w:instrText>
      </w:r>
      <w:r w:rsidR="00644CEE" w:rsidRPr="00A52484">
        <w:rPr>
          <w:rFonts w:asciiTheme="minorHAnsi" w:eastAsia="Calibri" w:hAnsiTheme="minorHAnsi" w:cstheme="minorHAnsi"/>
          <w:lang w:val="es-HN" w:eastAsia="es-HN"/>
        </w:rPr>
        <w:instrText xml:space="preserve"> \* MERGEFORMAT </w:instrText>
      </w:r>
      <w:r w:rsidRPr="00A52484">
        <w:rPr>
          <w:rFonts w:asciiTheme="minorHAnsi" w:eastAsia="Calibri" w:hAnsiTheme="minorHAnsi" w:cstheme="minorHAnsi"/>
          <w:lang w:val="es-HN" w:eastAsia="es-HN"/>
        </w:rPr>
      </w:r>
      <w:r w:rsidRPr="00A52484">
        <w:rPr>
          <w:rFonts w:asciiTheme="minorHAnsi" w:eastAsia="Calibri" w:hAnsiTheme="minorHAnsi" w:cstheme="minorHAnsi"/>
          <w:lang w:val="es-HN" w:eastAsia="es-HN"/>
        </w:rPr>
        <w:fldChar w:fldCharType="separate"/>
      </w:r>
      <w:r w:rsidR="00644CEE" w:rsidRPr="00A52484">
        <w:rPr>
          <w:rFonts w:asciiTheme="minorHAnsi" w:eastAsia="Times New Roman" w:hAnsiTheme="minorHAnsi" w:cstheme="minorHAnsi"/>
          <w:i/>
          <w:lang w:val="es-HN" w:eastAsia="es-HN"/>
        </w:rPr>
        <w:t xml:space="preserve">Figura </w:t>
      </w:r>
      <w:r w:rsidR="00644CEE" w:rsidRPr="00A52484">
        <w:rPr>
          <w:rFonts w:asciiTheme="minorHAnsi" w:eastAsia="Times New Roman" w:hAnsiTheme="minorHAnsi" w:cstheme="minorHAnsi"/>
          <w:i/>
          <w:noProof/>
          <w:lang w:val="es-HN" w:eastAsia="es-HN"/>
        </w:rPr>
        <w:t>2</w:t>
      </w:r>
      <w:r w:rsidRPr="00A52484">
        <w:rPr>
          <w:rFonts w:asciiTheme="minorHAnsi" w:eastAsia="Calibri" w:hAnsiTheme="minorHAnsi" w:cstheme="minorHAnsi"/>
          <w:lang w:val="es-HN" w:eastAsia="es-HN"/>
        </w:rPr>
        <w:fldChar w:fldCharType="end"/>
      </w:r>
      <w:r w:rsidRPr="00A52484">
        <w:rPr>
          <w:rFonts w:asciiTheme="minorHAnsi" w:eastAsia="Calibri" w:hAnsiTheme="minorHAnsi" w:cstheme="minorHAnsi"/>
          <w:lang w:val="es-HN" w:eastAsia="es-HN"/>
        </w:rPr>
        <w:t xml:space="preserve"> representa un diagrama de Stiff para época lluviosa. Los sitios, fuentes y tipos de agua </w:t>
      </w:r>
      <w:r w:rsidR="00053F91" w:rsidRPr="00A52484">
        <w:rPr>
          <w:rFonts w:asciiTheme="minorHAnsi" w:eastAsia="Calibri" w:hAnsiTheme="minorHAnsi" w:cstheme="minorHAnsi"/>
          <w:lang w:val="es-HN" w:eastAsia="es-HN"/>
        </w:rPr>
        <w:t>se detallan</w:t>
      </w:r>
      <w:r w:rsidRPr="00A52484">
        <w:rPr>
          <w:rFonts w:asciiTheme="minorHAnsi" w:eastAsia="Calibri" w:hAnsiTheme="minorHAnsi" w:cstheme="minorHAnsi"/>
          <w:lang w:val="es-HN" w:eastAsia="es-HN"/>
        </w:rPr>
        <w:t xml:space="preserve"> en la </w:t>
      </w:r>
      <w:bookmarkStart w:id="15" w:name="_Ref146443927"/>
      <w:bookmarkStart w:id="16" w:name="_Toc163249854"/>
      <w:r w:rsidR="00992BF4" w:rsidRPr="00A52484">
        <w:rPr>
          <w:rFonts w:asciiTheme="minorHAnsi" w:eastAsia="Calibri" w:hAnsiTheme="minorHAnsi" w:cstheme="minorHAnsi"/>
          <w:lang w:val="es-HN" w:eastAsia="es-HN"/>
        </w:rPr>
        <w:t xml:space="preserve"> </w:t>
      </w:r>
      <w:r w:rsidR="00992BF4" w:rsidRPr="00A52484">
        <w:rPr>
          <w:rFonts w:asciiTheme="minorHAnsi" w:eastAsia="Calibri" w:hAnsiTheme="minorHAnsi" w:cstheme="minorHAnsi"/>
          <w:lang w:val="es-HN" w:eastAsia="es-HN"/>
        </w:rPr>
        <w:fldChar w:fldCharType="begin"/>
      </w:r>
      <w:r w:rsidR="00992BF4" w:rsidRPr="00A52484">
        <w:rPr>
          <w:rFonts w:asciiTheme="minorHAnsi" w:eastAsia="Calibri" w:hAnsiTheme="minorHAnsi" w:cstheme="minorHAnsi"/>
          <w:lang w:val="es-HN" w:eastAsia="es-HN"/>
        </w:rPr>
        <w:instrText xml:space="preserve"> REF _Ref174639178 \h </w:instrText>
      </w:r>
      <w:r w:rsidR="00A52484" w:rsidRPr="00A52484">
        <w:rPr>
          <w:rFonts w:asciiTheme="minorHAnsi" w:eastAsia="Calibri" w:hAnsiTheme="minorHAnsi" w:cstheme="minorHAnsi"/>
          <w:lang w:val="es-HN" w:eastAsia="es-HN"/>
        </w:rPr>
        <w:instrText xml:space="preserve"> \* MERGEFORMAT </w:instrText>
      </w:r>
      <w:r w:rsidR="00992BF4" w:rsidRPr="00A52484">
        <w:rPr>
          <w:rFonts w:asciiTheme="minorHAnsi" w:eastAsia="Calibri" w:hAnsiTheme="minorHAnsi" w:cstheme="minorHAnsi"/>
          <w:lang w:val="es-HN" w:eastAsia="es-HN"/>
        </w:rPr>
      </w:r>
      <w:r w:rsidR="00992BF4" w:rsidRPr="00A52484">
        <w:rPr>
          <w:rFonts w:asciiTheme="minorHAnsi" w:eastAsia="Calibri" w:hAnsiTheme="minorHAnsi" w:cstheme="minorHAnsi"/>
          <w:lang w:val="es-HN" w:eastAsia="es-HN"/>
        </w:rPr>
        <w:fldChar w:fldCharType="separate"/>
      </w:r>
      <w:r w:rsidR="00992BF4" w:rsidRPr="00A52484">
        <w:rPr>
          <w:rFonts w:asciiTheme="minorHAnsi" w:eastAsia="Times New Roman" w:hAnsiTheme="minorHAnsi" w:cstheme="minorHAnsi"/>
          <w:i/>
          <w:lang w:val="es-HN" w:eastAsia="es-HN"/>
        </w:rPr>
        <w:t xml:space="preserve">Tabla </w:t>
      </w:r>
      <w:r w:rsidR="00992BF4" w:rsidRPr="00A52484">
        <w:rPr>
          <w:rFonts w:asciiTheme="minorHAnsi" w:eastAsia="Times New Roman" w:hAnsiTheme="minorHAnsi" w:cstheme="minorHAnsi"/>
          <w:i/>
          <w:noProof/>
          <w:lang w:val="es-HN" w:eastAsia="es-HN"/>
        </w:rPr>
        <w:t>2</w:t>
      </w:r>
      <w:r w:rsidR="00992BF4" w:rsidRPr="00A52484">
        <w:rPr>
          <w:rFonts w:asciiTheme="minorHAnsi" w:eastAsia="Calibri" w:hAnsiTheme="minorHAnsi" w:cstheme="minorHAnsi"/>
          <w:lang w:val="es-HN" w:eastAsia="es-HN"/>
        </w:rPr>
        <w:fldChar w:fldCharType="end"/>
      </w:r>
      <w:r w:rsidR="00992BF4">
        <w:rPr>
          <w:rFonts w:ascii="Times New Roman" w:eastAsia="Calibri" w:hAnsi="Times New Roman" w:cs="Times New Roman"/>
          <w:sz w:val="24"/>
          <w:szCs w:val="24"/>
          <w:lang w:val="es-HN" w:eastAsia="es-HN"/>
        </w:rPr>
        <w:t>.</w:t>
      </w:r>
    </w:p>
    <w:bookmarkEnd w:id="15"/>
    <w:bookmarkEnd w:id="16"/>
    <w:p w14:paraId="1439534A" w14:textId="70303619" w:rsidR="00C01F9F" w:rsidRPr="00C01F9F" w:rsidRDefault="00C01F9F" w:rsidP="00C01F9F">
      <w:pPr>
        <w:widowControl/>
        <w:autoSpaceDE/>
        <w:autoSpaceDN/>
        <w:spacing w:after="200" w:line="276" w:lineRule="auto"/>
        <w:jc w:val="both"/>
        <w:rPr>
          <w:rFonts w:ascii="Times New Roman" w:eastAsia="Calibri" w:hAnsi="Times New Roman" w:cs="Times New Roman"/>
          <w:i/>
          <w:sz w:val="24"/>
          <w:szCs w:val="24"/>
          <w:lang w:val="es-HN" w:eastAsia="es-HN"/>
        </w:rPr>
      </w:pPr>
    </w:p>
    <w:tbl>
      <w:tblPr>
        <w:tblStyle w:val="TableGrid1"/>
        <w:tblW w:w="0" w:type="auto"/>
        <w:tblLook w:val="04A0" w:firstRow="1" w:lastRow="0" w:firstColumn="1" w:lastColumn="0" w:noHBand="0" w:noVBand="1"/>
      </w:tblPr>
      <w:tblGrid>
        <w:gridCol w:w="807"/>
        <w:gridCol w:w="1076"/>
        <w:gridCol w:w="2720"/>
      </w:tblGrid>
      <w:tr w:rsidR="00C01F9F" w:rsidRPr="00C01F9F" w14:paraId="12577A70" w14:textId="77777777" w:rsidTr="00117FB1">
        <w:trPr>
          <w:trHeight w:val="288"/>
        </w:trPr>
        <w:tc>
          <w:tcPr>
            <w:tcW w:w="0" w:type="auto"/>
            <w:noWrap/>
            <w:hideMark/>
          </w:tcPr>
          <w:p w14:paraId="763D061C" w14:textId="77777777" w:rsidR="00C01F9F" w:rsidRPr="00C01F9F" w:rsidRDefault="00C01F9F" w:rsidP="00C01F9F">
            <w:pPr>
              <w:widowControl/>
              <w:autoSpaceDE/>
              <w:autoSpaceDN/>
              <w:jc w:val="center"/>
              <w:rPr>
                <w:rFonts w:ascii="Times New Roman" w:eastAsia="Times New Roman" w:hAnsi="Times New Roman" w:cs="Times New Roman"/>
                <w:b/>
                <w:bCs/>
                <w:color w:val="000000"/>
                <w:sz w:val="18"/>
                <w:szCs w:val="18"/>
                <w:lang w:val="es-CL" w:eastAsia="es-CL"/>
              </w:rPr>
            </w:pPr>
            <w:r w:rsidRPr="00C01F9F">
              <w:rPr>
                <w:rFonts w:ascii="Times New Roman" w:eastAsia="Times New Roman" w:hAnsi="Times New Roman" w:cs="Times New Roman"/>
                <w:b/>
                <w:bCs/>
                <w:color w:val="000000"/>
                <w:sz w:val="18"/>
                <w:szCs w:val="18"/>
                <w:lang w:val="es-CL" w:eastAsia="es-CL"/>
              </w:rPr>
              <w:t>Sitio</w:t>
            </w:r>
          </w:p>
        </w:tc>
        <w:tc>
          <w:tcPr>
            <w:tcW w:w="0" w:type="auto"/>
            <w:noWrap/>
            <w:hideMark/>
          </w:tcPr>
          <w:p w14:paraId="1E206446" w14:textId="77777777" w:rsidR="00C01F9F" w:rsidRPr="00C01F9F" w:rsidRDefault="00C01F9F" w:rsidP="00C01F9F">
            <w:pPr>
              <w:widowControl/>
              <w:autoSpaceDE/>
              <w:autoSpaceDN/>
              <w:jc w:val="center"/>
              <w:rPr>
                <w:rFonts w:ascii="Times New Roman" w:eastAsia="Times New Roman" w:hAnsi="Times New Roman" w:cs="Times New Roman"/>
                <w:b/>
                <w:bCs/>
                <w:color w:val="000000"/>
                <w:sz w:val="18"/>
                <w:szCs w:val="18"/>
                <w:lang w:val="es-CL" w:eastAsia="es-CL"/>
              </w:rPr>
            </w:pPr>
            <w:r w:rsidRPr="00C01F9F">
              <w:rPr>
                <w:rFonts w:ascii="Times New Roman" w:eastAsia="Times New Roman" w:hAnsi="Times New Roman" w:cs="Times New Roman"/>
                <w:b/>
                <w:bCs/>
                <w:color w:val="000000"/>
                <w:sz w:val="18"/>
                <w:szCs w:val="18"/>
                <w:lang w:val="es-CL" w:eastAsia="es-CL"/>
              </w:rPr>
              <w:t>Fuente</w:t>
            </w:r>
          </w:p>
        </w:tc>
        <w:tc>
          <w:tcPr>
            <w:tcW w:w="0" w:type="auto"/>
          </w:tcPr>
          <w:p w14:paraId="5BB38DE5" w14:textId="77777777" w:rsidR="00C01F9F" w:rsidRPr="00C01F9F" w:rsidRDefault="00C01F9F" w:rsidP="00C01F9F">
            <w:pPr>
              <w:widowControl/>
              <w:autoSpaceDE/>
              <w:autoSpaceDN/>
              <w:jc w:val="center"/>
              <w:rPr>
                <w:rFonts w:ascii="Times New Roman" w:eastAsia="Times New Roman" w:hAnsi="Times New Roman" w:cs="Times New Roman"/>
                <w:b/>
                <w:bCs/>
                <w:color w:val="000000"/>
                <w:sz w:val="18"/>
                <w:szCs w:val="18"/>
                <w:lang w:val="es-CL" w:eastAsia="es-CL"/>
              </w:rPr>
            </w:pPr>
            <w:r w:rsidRPr="00C01F9F">
              <w:rPr>
                <w:rFonts w:ascii="Times New Roman" w:eastAsia="Times New Roman" w:hAnsi="Times New Roman" w:cs="Times New Roman"/>
                <w:b/>
                <w:bCs/>
                <w:color w:val="000000"/>
                <w:sz w:val="18"/>
                <w:szCs w:val="18"/>
                <w:lang w:val="es-CL" w:eastAsia="es-CL"/>
              </w:rPr>
              <w:t>Tipo de agua</w:t>
            </w:r>
          </w:p>
        </w:tc>
      </w:tr>
      <w:tr w:rsidR="00C01F9F" w:rsidRPr="00C01F9F" w14:paraId="45C7BC8F" w14:textId="77777777" w:rsidTr="00117FB1">
        <w:trPr>
          <w:trHeight w:val="288"/>
        </w:trPr>
        <w:tc>
          <w:tcPr>
            <w:tcW w:w="0" w:type="auto"/>
            <w:noWrap/>
            <w:hideMark/>
          </w:tcPr>
          <w:p w14:paraId="4100D1E9" w14:textId="77777777" w:rsidR="00C01F9F" w:rsidRPr="00C01F9F" w:rsidRDefault="00C01F9F" w:rsidP="00C01F9F">
            <w:pPr>
              <w:widowControl/>
              <w:autoSpaceDE/>
              <w:autoSpaceDN/>
              <w:jc w:val="center"/>
              <w:rPr>
                <w:rFonts w:ascii="Times New Roman" w:eastAsia="Times New Roman" w:hAnsi="Times New Roman" w:cs="Times New Roman"/>
                <w:color w:val="000000"/>
                <w:sz w:val="18"/>
                <w:szCs w:val="18"/>
                <w:lang w:val="es-CL" w:eastAsia="es-CL"/>
              </w:rPr>
            </w:pPr>
            <w:r w:rsidRPr="00C01F9F">
              <w:rPr>
                <w:rFonts w:ascii="Times New Roman" w:eastAsia="Times New Roman" w:hAnsi="Times New Roman" w:cs="Times New Roman"/>
                <w:color w:val="000000"/>
                <w:sz w:val="18"/>
                <w:szCs w:val="18"/>
                <w:lang w:val="es-CL" w:eastAsia="es-CL"/>
              </w:rPr>
              <w:t>SJAM1</w:t>
            </w:r>
          </w:p>
        </w:tc>
        <w:tc>
          <w:tcPr>
            <w:tcW w:w="0" w:type="auto"/>
            <w:vMerge w:val="restart"/>
            <w:noWrap/>
          </w:tcPr>
          <w:p w14:paraId="5781AC76" w14:textId="77777777" w:rsidR="00C01F9F" w:rsidRPr="00C01F9F" w:rsidRDefault="00C01F9F" w:rsidP="00C01F9F">
            <w:pPr>
              <w:widowControl/>
              <w:autoSpaceDE/>
              <w:autoSpaceDN/>
              <w:jc w:val="center"/>
              <w:rPr>
                <w:rFonts w:ascii="Times New Roman" w:eastAsia="Times New Roman" w:hAnsi="Times New Roman" w:cs="Times New Roman"/>
                <w:color w:val="000000"/>
                <w:sz w:val="18"/>
                <w:szCs w:val="18"/>
                <w:lang w:val="es-CL" w:eastAsia="es-CL"/>
              </w:rPr>
            </w:pPr>
            <w:r w:rsidRPr="00C01F9F">
              <w:rPr>
                <w:rFonts w:ascii="Times New Roman" w:eastAsia="Times New Roman" w:hAnsi="Times New Roman" w:cs="Times New Roman"/>
                <w:color w:val="000000"/>
                <w:sz w:val="18"/>
                <w:szCs w:val="18"/>
                <w:lang w:val="es-CL" w:eastAsia="es-CL"/>
              </w:rPr>
              <w:t>Subterránea</w:t>
            </w:r>
          </w:p>
        </w:tc>
        <w:tc>
          <w:tcPr>
            <w:tcW w:w="0" w:type="auto"/>
          </w:tcPr>
          <w:p w14:paraId="24C21C63" w14:textId="77777777" w:rsidR="00C01F9F" w:rsidRPr="00C01F9F" w:rsidRDefault="00C01F9F" w:rsidP="00C01F9F">
            <w:pPr>
              <w:widowControl/>
              <w:autoSpaceDE/>
              <w:autoSpaceDN/>
              <w:jc w:val="center"/>
              <w:rPr>
                <w:rFonts w:ascii="Times New Roman" w:eastAsia="Times New Roman" w:hAnsi="Times New Roman" w:cs="Times New Roman"/>
                <w:color w:val="000000"/>
                <w:sz w:val="18"/>
                <w:szCs w:val="18"/>
                <w:lang w:val="es-CL" w:eastAsia="es-CL"/>
              </w:rPr>
            </w:pPr>
            <w:bookmarkStart w:id="17" w:name="_Hlk147342930"/>
            <w:r w:rsidRPr="00C01F9F">
              <w:rPr>
                <w:rFonts w:ascii="Times New Roman" w:eastAsia="Times New Roman" w:hAnsi="Times New Roman" w:cs="Times New Roman"/>
                <w:color w:val="000000"/>
                <w:sz w:val="18"/>
                <w:szCs w:val="18"/>
                <w:lang w:val="es-CL" w:eastAsia="es-CL"/>
              </w:rPr>
              <w:t xml:space="preserve">Sódica-Bicarbonatada </w:t>
            </w:r>
            <w:r w:rsidRPr="00C01F9F">
              <w:rPr>
                <w:rFonts w:ascii="Times New Roman" w:eastAsia="Times New Roman" w:hAnsi="Times New Roman" w:cs="Times New Roman"/>
                <w:sz w:val="18"/>
                <w:szCs w:val="18"/>
                <w:lang w:val="es-HN" w:eastAsia="es-HN"/>
              </w:rPr>
              <w:t>(Na-HCO</w:t>
            </w:r>
            <w:r w:rsidRPr="00C01F9F">
              <w:rPr>
                <w:rFonts w:ascii="Times New Roman" w:eastAsia="Times New Roman" w:hAnsi="Times New Roman" w:cs="Times New Roman"/>
                <w:sz w:val="18"/>
                <w:szCs w:val="18"/>
                <w:vertAlign w:val="subscript"/>
                <w:lang w:val="es-HN" w:eastAsia="es-HN"/>
              </w:rPr>
              <w:t>3</w:t>
            </w:r>
            <w:r w:rsidRPr="00C01F9F">
              <w:rPr>
                <w:rFonts w:ascii="Times New Roman" w:eastAsia="Times New Roman" w:hAnsi="Times New Roman" w:cs="Times New Roman"/>
                <w:sz w:val="18"/>
                <w:szCs w:val="18"/>
                <w:lang w:val="es-HN" w:eastAsia="es-HN"/>
              </w:rPr>
              <w:t>)</w:t>
            </w:r>
            <w:bookmarkEnd w:id="17"/>
          </w:p>
        </w:tc>
      </w:tr>
      <w:tr w:rsidR="00C01F9F" w:rsidRPr="00C01F9F" w14:paraId="66AFD301" w14:textId="77777777" w:rsidTr="00117FB1">
        <w:trPr>
          <w:trHeight w:val="288"/>
        </w:trPr>
        <w:tc>
          <w:tcPr>
            <w:tcW w:w="0" w:type="auto"/>
            <w:noWrap/>
            <w:hideMark/>
          </w:tcPr>
          <w:p w14:paraId="1A999570" w14:textId="77777777" w:rsidR="00C01F9F" w:rsidRPr="00C01F9F" w:rsidRDefault="00C01F9F" w:rsidP="00C01F9F">
            <w:pPr>
              <w:widowControl/>
              <w:autoSpaceDE/>
              <w:autoSpaceDN/>
              <w:jc w:val="center"/>
              <w:rPr>
                <w:rFonts w:ascii="Times New Roman" w:eastAsia="Times New Roman" w:hAnsi="Times New Roman" w:cs="Times New Roman"/>
                <w:color w:val="000000"/>
                <w:sz w:val="18"/>
                <w:szCs w:val="18"/>
                <w:lang w:val="es-CL" w:eastAsia="es-CL"/>
              </w:rPr>
            </w:pPr>
            <w:r w:rsidRPr="00C01F9F">
              <w:rPr>
                <w:rFonts w:ascii="Times New Roman" w:eastAsia="Times New Roman" w:hAnsi="Times New Roman" w:cs="Times New Roman"/>
                <w:color w:val="000000"/>
                <w:sz w:val="18"/>
                <w:szCs w:val="18"/>
                <w:lang w:val="es-CL" w:eastAsia="es-CL"/>
              </w:rPr>
              <w:t>SL2</w:t>
            </w:r>
          </w:p>
        </w:tc>
        <w:tc>
          <w:tcPr>
            <w:tcW w:w="0" w:type="auto"/>
            <w:vMerge/>
            <w:noWrap/>
          </w:tcPr>
          <w:p w14:paraId="1106BB36" w14:textId="77777777" w:rsidR="00C01F9F" w:rsidRPr="00C01F9F" w:rsidRDefault="00C01F9F" w:rsidP="00C01F9F">
            <w:pPr>
              <w:widowControl/>
              <w:autoSpaceDE/>
              <w:autoSpaceDN/>
              <w:jc w:val="center"/>
              <w:rPr>
                <w:rFonts w:ascii="Times New Roman" w:eastAsia="Times New Roman" w:hAnsi="Times New Roman" w:cs="Times New Roman"/>
                <w:color w:val="000000"/>
                <w:sz w:val="18"/>
                <w:szCs w:val="18"/>
                <w:lang w:val="es-CL" w:eastAsia="es-CL"/>
              </w:rPr>
            </w:pPr>
          </w:p>
        </w:tc>
        <w:tc>
          <w:tcPr>
            <w:tcW w:w="0" w:type="auto"/>
          </w:tcPr>
          <w:p w14:paraId="4A48D212" w14:textId="77777777" w:rsidR="00C01F9F" w:rsidRPr="00C01F9F" w:rsidRDefault="00C01F9F" w:rsidP="00C01F9F">
            <w:pPr>
              <w:widowControl/>
              <w:autoSpaceDE/>
              <w:autoSpaceDN/>
              <w:jc w:val="center"/>
              <w:rPr>
                <w:rFonts w:ascii="Times New Roman" w:eastAsia="Times New Roman" w:hAnsi="Times New Roman" w:cs="Times New Roman"/>
                <w:color w:val="000000"/>
                <w:sz w:val="18"/>
                <w:szCs w:val="18"/>
                <w:lang w:val="es-CL" w:eastAsia="es-CL"/>
              </w:rPr>
            </w:pPr>
            <w:bookmarkStart w:id="18" w:name="_Hlk147342941"/>
            <w:r w:rsidRPr="00C01F9F">
              <w:rPr>
                <w:rFonts w:ascii="Times New Roman" w:eastAsia="Times New Roman" w:hAnsi="Times New Roman" w:cs="Times New Roman"/>
                <w:color w:val="000000"/>
                <w:sz w:val="18"/>
                <w:szCs w:val="18"/>
                <w:lang w:val="es-CL" w:eastAsia="es-CL"/>
              </w:rPr>
              <w:t xml:space="preserve">Cálcica-Nitratada </w:t>
            </w:r>
            <w:r w:rsidRPr="00C01F9F">
              <w:rPr>
                <w:rFonts w:ascii="Times New Roman" w:eastAsia="Times New Roman" w:hAnsi="Times New Roman" w:cs="Times New Roman"/>
                <w:sz w:val="18"/>
                <w:szCs w:val="18"/>
                <w:lang w:val="es-HN" w:eastAsia="es-HN"/>
              </w:rPr>
              <w:t>(Ca-NO</w:t>
            </w:r>
            <w:r w:rsidRPr="00C01F9F">
              <w:rPr>
                <w:rFonts w:ascii="Times New Roman" w:eastAsia="Times New Roman" w:hAnsi="Times New Roman" w:cs="Times New Roman"/>
                <w:sz w:val="18"/>
                <w:szCs w:val="18"/>
                <w:vertAlign w:val="subscript"/>
                <w:lang w:val="es-HN" w:eastAsia="es-HN"/>
              </w:rPr>
              <w:t>3</w:t>
            </w:r>
            <w:r w:rsidRPr="00C01F9F">
              <w:rPr>
                <w:rFonts w:ascii="Times New Roman" w:eastAsia="Times New Roman" w:hAnsi="Times New Roman" w:cs="Times New Roman"/>
                <w:sz w:val="18"/>
                <w:szCs w:val="18"/>
                <w:lang w:val="es-HN" w:eastAsia="es-HN"/>
              </w:rPr>
              <w:t>)</w:t>
            </w:r>
            <w:bookmarkEnd w:id="18"/>
          </w:p>
        </w:tc>
      </w:tr>
      <w:tr w:rsidR="00C01F9F" w:rsidRPr="00C01F9F" w14:paraId="1F7D964A" w14:textId="77777777" w:rsidTr="00117FB1">
        <w:trPr>
          <w:trHeight w:val="288"/>
        </w:trPr>
        <w:tc>
          <w:tcPr>
            <w:tcW w:w="0" w:type="auto"/>
            <w:noWrap/>
            <w:hideMark/>
          </w:tcPr>
          <w:p w14:paraId="023EBEBC" w14:textId="77777777" w:rsidR="00C01F9F" w:rsidRPr="00C01F9F" w:rsidRDefault="00C01F9F" w:rsidP="00C01F9F">
            <w:pPr>
              <w:widowControl/>
              <w:autoSpaceDE/>
              <w:autoSpaceDN/>
              <w:jc w:val="center"/>
              <w:rPr>
                <w:rFonts w:ascii="Times New Roman" w:eastAsia="Times New Roman" w:hAnsi="Times New Roman" w:cs="Times New Roman"/>
                <w:color w:val="000000"/>
                <w:sz w:val="18"/>
                <w:szCs w:val="18"/>
                <w:lang w:val="es-CL" w:eastAsia="es-CL"/>
              </w:rPr>
            </w:pPr>
            <w:r w:rsidRPr="00C01F9F">
              <w:rPr>
                <w:rFonts w:ascii="Times New Roman" w:eastAsia="Times New Roman" w:hAnsi="Times New Roman" w:cs="Times New Roman"/>
                <w:color w:val="000000"/>
                <w:sz w:val="18"/>
                <w:szCs w:val="18"/>
                <w:lang w:val="es-CL" w:eastAsia="es-CL"/>
              </w:rPr>
              <w:t>CPT</w:t>
            </w:r>
          </w:p>
        </w:tc>
        <w:tc>
          <w:tcPr>
            <w:tcW w:w="0" w:type="auto"/>
            <w:vMerge/>
            <w:noWrap/>
            <w:hideMark/>
          </w:tcPr>
          <w:p w14:paraId="3C27DEF4" w14:textId="77777777" w:rsidR="00C01F9F" w:rsidRPr="00C01F9F" w:rsidRDefault="00C01F9F" w:rsidP="00C01F9F">
            <w:pPr>
              <w:widowControl/>
              <w:autoSpaceDE/>
              <w:autoSpaceDN/>
              <w:jc w:val="center"/>
              <w:rPr>
                <w:rFonts w:ascii="Times New Roman" w:eastAsia="Times New Roman" w:hAnsi="Times New Roman" w:cs="Times New Roman"/>
                <w:color w:val="000000"/>
                <w:sz w:val="18"/>
                <w:szCs w:val="18"/>
                <w:lang w:val="es-CL" w:eastAsia="es-CL"/>
              </w:rPr>
            </w:pPr>
          </w:p>
        </w:tc>
        <w:tc>
          <w:tcPr>
            <w:tcW w:w="0" w:type="auto"/>
          </w:tcPr>
          <w:p w14:paraId="60A11A5F" w14:textId="77777777" w:rsidR="00C01F9F" w:rsidRPr="00C01F9F" w:rsidRDefault="00C01F9F" w:rsidP="00C01F9F">
            <w:pPr>
              <w:widowControl/>
              <w:autoSpaceDE/>
              <w:autoSpaceDN/>
              <w:jc w:val="center"/>
              <w:rPr>
                <w:rFonts w:ascii="Times New Roman" w:eastAsia="Times New Roman" w:hAnsi="Times New Roman" w:cs="Times New Roman"/>
                <w:color w:val="000000"/>
                <w:sz w:val="18"/>
                <w:szCs w:val="18"/>
                <w:lang w:val="es-CL" w:eastAsia="es-CL"/>
              </w:rPr>
            </w:pPr>
            <w:bookmarkStart w:id="19" w:name="_Hlk147342949"/>
            <w:r w:rsidRPr="00C01F9F">
              <w:rPr>
                <w:rFonts w:ascii="Times New Roman" w:eastAsia="Times New Roman" w:hAnsi="Times New Roman" w:cs="Times New Roman"/>
                <w:color w:val="000000"/>
                <w:sz w:val="18"/>
                <w:szCs w:val="18"/>
                <w:lang w:val="es-CL" w:eastAsia="es-CL"/>
              </w:rPr>
              <w:t xml:space="preserve">Cálcica-Bicarbonatada </w:t>
            </w:r>
            <w:r w:rsidRPr="00C01F9F">
              <w:rPr>
                <w:rFonts w:ascii="Times New Roman" w:eastAsia="Times New Roman" w:hAnsi="Times New Roman" w:cs="Times New Roman"/>
                <w:sz w:val="18"/>
                <w:szCs w:val="18"/>
                <w:lang w:val="es-HN" w:eastAsia="es-HN"/>
              </w:rPr>
              <w:t>(Ca-HCO</w:t>
            </w:r>
            <w:r w:rsidRPr="00C01F9F">
              <w:rPr>
                <w:rFonts w:ascii="Times New Roman" w:eastAsia="Times New Roman" w:hAnsi="Times New Roman" w:cs="Times New Roman"/>
                <w:sz w:val="18"/>
                <w:szCs w:val="18"/>
                <w:vertAlign w:val="subscript"/>
                <w:lang w:val="es-HN" w:eastAsia="es-HN"/>
              </w:rPr>
              <w:t>3</w:t>
            </w:r>
            <w:r w:rsidRPr="00C01F9F">
              <w:rPr>
                <w:rFonts w:ascii="Times New Roman" w:eastAsia="Times New Roman" w:hAnsi="Times New Roman" w:cs="Times New Roman"/>
                <w:sz w:val="18"/>
                <w:szCs w:val="18"/>
                <w:lang w:val="es-HN" w:eastAsia="es-HN"/>
              </w:rPr>
              <w:t>)</w:t>
            </w:r>
            <w:bookmarkEnd w:id="19"/>
          </w:p>
        </w:tc>
      </w:tr>
      <w:tr w:rsidR="00C01F9F" w:rsidRPr="00C01F9F" w14:paraId="50C950CF" w14:textId="77777777" w:rsidTr="00117FB1">
        <w:trPr>
          <w:trHeight w:val="288"/>
        </w:trPr>
        <w:tc>
          <w:tcPr>
            <w:tcW w:w="0" w:type="auto"/>
            <w:noWrap/>
            <w:hideMark/>
          </w:tcPr>
          <w:p w14:paraId="2FFB5E50" w14:textId="77777777" w:rsidR="00C01F9F" w:rsidRPr="00C01F9F" w:rsidRDefault="00C01F9F" w:rsidP="00C01F9F">
            <w:pPr>
              <w:widowControl/>
              <w:autoSpaceDE/>
              <w:autoSpaceDN/>
              <w:jc w:val="center"/>
              <w:rPr>
                <w:rFonts w:ascii="Times New Roman" w:eastAsia="Times New Roman" w:hAnsi="Times New Roman" w:cs="Times New Roman"/>
                <w:color w:val="000000"/>
                <w:sz w:val="18"/>
                <w:szCs w:val="18"/>
                <w:lang w:val="es-CL" w:eastAsia="es-CL"/>
              </w:rPr>
            </w:pPr>
            <w:r w:rsidRPr="00C01F9F">
              <w:rPr>
                <w:rFonts w:ascii="Times New Roman" w:eastAsia="Times New Roman" w:hAnsi="Times New Roman" w:cs="Times New Roman"/>
                <w:color w:val="000000"/>
                <w:sz w:val="18"/>
                <w:szCs w:val="18"/>
                <w:lang w:val="es-CL" w:eastAsia="es-CL"/>
              </w:rPr>
              <w:t>SJAAM</w:t>
            </w:r>
          </w:p>
        </w:tc>
        <w:tc>
          <w:tcPr>
            <w:tcW w:w="0" w:type="auto"/>
            <w:vMerge w:val="restart"/>
            <w:noWrap/>
            <w:hideMark/>
          </w:tcPr>
          <w:p w14:paraId="595DFD33" w14:textId="77777777" w:rsidR="00C01F9F" w:rsidRPr="00C01F9F" w:rsidRDefault="00C01F9F" w:rsidP="00C01F9F">
            <w:pPr>
              <w:widowControl/>
              <w:autoSpaceDE/>
              <w:autoSpaceDN/>
              <w:jc w:val="center"/>
              <w:rPr>
                <w:rFonts w:ascii="Times New Roman" w:eastAsia="Times New Roman" w:hAnsi="Times New Roman" w:cs="Times New Roman"/>
                <w:color w:val="000000"/>
                <w:sz w:val="18"/>
                <w:szCs w:val="18"/>
                <w:lang w:val="es-CL" w:eastAsia="es-CL"/>
              </w:rPr>
            </w:pPr>
            <w:r w:rsidRPr="00C01F9F">
              <w:rPr>
                <w:rFonts w:ascii="Times New Roman" w:eastAsia="Times New Roman" w:hAnsi="Times New Roman" w:cs="Times New Roman"/>
                <w:color w:val="000000"/>
                <w:sz w:val="18"/>
                <w:szCs w:val="18"/>
                <w:lang w:val="es-CL" w:eastAsia="es-CL"/>
              </w:rPr>
              <w:t>Superficial</w:t>
            </w:r>
          </w:p>
        </w:tc>
        <w:tc>
          <w:tcPr>
            <w:tcW w:w="0" w:type="auto"/>
          </w:tcPr>
          <w:p w14:paraId="05C77B14" w14:textId="77777777" w:rsidR="00C01F9F" w:rsidRPr="00C01F9F" w:rsidRDefault="00C01F9F" w:rsidP="00C01F9F">
            <w:pPr>
              <w:widowControl/>
              <w:autoSpaceDE/>
              <w:autoSpaceDN/>
              <w:spacing w:after="200"/>
              <w:jc w:val="center"/>
              <w:rPr>
                <w:rFonts w:ascii="Times New Roman" w:eastAsia="Times New Roman" w:hAnsi="Times New Roman" w:cs="Times New Roman"/>
                <w:sz w:val="18"/>
                <w:szCs w:val="18"/>
                <w:lang w:val="es-HN" w:eastAsia="es-HN"/>
              </w:rPr>
            </w:pPr>
            <w:bookmarkStart w:id="20" w:name="_Hlk147343074"/>
            <w:r w:rsidRPr="00C01F9F">
              <w:rPr>
                <w:rFonts w:ascii="Times New Roman" w:eastAsia="Times New Roman" w:hAnsi="Times New Roman" w:cs="Times New Roman"/>
                <w:color w:val="000000"/>
                <w:sz w:val="18"/>
                <w:szCs w:val="18"/>
                <w:lang w:val="es-CL" w:eastAsia="es-CL"/>
              </w:rPr>
              <w:t xml:space="preserve">Sódica-Bicarbonatada </w:t>
            </w:r>
            <w:r w:rsidRPr="00C01F9F">
              <w:rPr>
                <w:rFonts w:ascii="Times New Roman" w:eastAsia="Times New Roman" w:hAnsi="Times New Roman" w:cs="Times New Roman"/>
                <w:sz w:val="18"/>
                <w:szCs w:val="18"/>
                <w:lang w:val="es-HN" w:eastAsia="es-HN"/>
              </w:rPr>
              <w:t>(Na-HCO</w:t>
            </w:r>
            <w:r w:rsidRPr="00C01F9F">
              <w:rPr>
                <w:rFonts w:ascii="Times New Roman" w:eastAsia="Times New Roman" w:hAnsi="Times New Roman" w:cs="Times New Roman"/>
                <w:sz w:val="18"/>
                <w:szCs w:val="18"/>
                <w:vertAlign w:val="subscript"/>
                <w:lang w:val="es-HN" w:eastAsia="es-HN"/>
              </w:rPr>
              <w:t>3</w:t>
            </w:r>
            <w:r w:rsidRPr="00C01F9F">
              <w:rPr>
                <w:rFonts w:ascii="Times New Roman" w:eastAsia="Times New Roman" w:hAnsi="Times New Roman" w:cs="Times New Roman"/>
                <w:sz w:val="18"/>
                <w:szCs w:val="18"/>
                <w:lang w:val="es-HN" w:eastAsia="es-HN"/>
              </w:rPr>
              <w:t>)</w:t>
            </w:r>
            <w:bookmarkEnd w:id="20"/>
          </w:p>
        </w:tc>
      </w:tr>
      <w:tr w:rsidR="00C01F9F" w:rsidRPr="00C01F9F" w14:paraId="27D26B6C" w14:textId="77777777" w:rsidTr="00117FB1">
        <w:trPr>
          <w:trHeight w:val="288"/>
        </w:trPr>
        <w:tc>
          <w:tcPr>
            <w:tcW w:w="0" w:type="auto"/>
            <w:noWrap/>
            <w:hideMark/>
          </w:tcPr>
          <w:p w14:paraId="562DE4EC" w14:textId="77777777" w:rsidR="00C01F9F" w:rsidRPr="00C01F9F" w:rsidRDefault="00C01F9F" w:rsidP="00C01F9F">
            <w:pPr>
              <w:widowControl/>
              <w:autoSpaceDE/>
              <w:autoSpaceDN/>
              <w:jc w:val="center"/>
              <w:rPr>
                <w:rFonts w:ascii="Times New Roman" w:eastAsia="Times New Roman" w:hAnsi="Times New Roman" w:cs="Times New Roman"/>
                <w:color w:val="000000"/>
                <w:sz w:val="18"/>
                <w:szCs w:val="18"/>
                <w:lang w:val="es-CL" w:eastAsia="es-CL"/>
              </w:rPr>
            </w:pPr>
            <w:r w:rsidRPr="00C01F9F">
              <w:rPr>
                <w:rFonts w:ascii="Times New Roman" w:eastAsia="Times New Roman" w:hAnsi="Times New Roman" w:cs="Times New Roman"/>
                <w:color w:val="000000"/>
                <w:sz w:val="18"/>
                <w:szCs w:val="18"/>
                <w:lang w:val="es-CL" w:eastAsia="es-CL"/>
              </w:rPr>
              <w:t>RS-04</w:t>
            </w:r>
          </w:p>
        </w:tc>
        <w:tc>
          <w:tcPr>
            <w:tcW w:w="0" w:type="auto"/>
            <w:vMerge/>
            <w:noWrap/>
          </w:tcPr>
          <w:p w14:paraId="39B415C4" w14:textId="77777777" w:rsidR="00C01F9F" w:rsidRPr="00C01F9F" w:rsidRDefault="00C01F9F" w:rsidP="00C01F9F">
            <w:pPr>
              <w:widowControl/>
              <w:autoSpaceDE/>
              <w:autoSpaceDN/>
              <w:jc w:val="center"/>
              <w:rPr>
                <w:rFonts w:ascii="Times New Roman" w:eastAsia="Times New Roman" w:hAnsi="Times New Roman" w:cs="Times New Roman"/>
                <w:color w:val="000000"/>
                <w:sz w:val="18"/>
                <w:szCs w:val="18"/>
                <w:lang w:val="es-CL" w:eastAsia="es-CL"/>
              </w:rPr>
            </w:pPr>
          </w:p>
        </w:tc>
        <w:tc>
          <w:tcPr>
            <w:tcW w:w="0" w:type="auto"/>
            <w:vMerge w:val="restart"/>
          </w:tcPr>
          <w:p w14:paraId="4CB3C67C" w14:textId="77777777" w:rsidR="00C01F9F" w:rsidRPr="00C01F9F" w:rsidRDefault="00C01F9F" w:rsidP="00C01F9F">
            <w:pPr>
              <w:widowControl/>
              <w:autoSpaceDE/>
              <w:autoSpaceDN/>
              <w:jc w:val="center"/>
              <w:rPr>
                <w:rFonts w:ascii="Times New Roman" w:eastAsia="Times New Roman" w:hAnsi="Times New Roman" w:cs="Times New Roman"/>
                <w:color w:val="000000"/>
                <w:sz w:val="18"/>
                <w:szCs w:val="18"/>
                <w:lang w:val="es-CL" w:eastAsia="es-CL"/>
              </w:rPr>
            </w:pPr>
            <w:bookmarkStart w:id="21" w:name="_Hlk147343178"/>
            <w:r w:rsidRPr="00C01F9F">
              <w:rPr>
                <w:rFonts w:ascii="Times New Roman" w:eastAsia="Times New Roman" w:hAnsi="Times New Roman" w:cs="Times New Roman"/>
                <w:color w:val="000000"/>
                <w:sz w:val="18"/>
                <w:szCs w:val="18"/>
                <w:lang w:val="es-CL" w:eastAsia="es-CL"/>
              </w:rPr>
              <w:t xml:space="preserve">Cálcica-Bicarbonatada </w:t>
            </w:r>
            <w:r w:rsidRPr="00C01F9F">
              <w:rPr>
                <w:rFonts w:ascii="Times New Roman" w:eastAsia="Times New Roman" w:hAnsi="Times New Roman" w:cs="Times New Roman"/>
                <w:sz w:val="18"/>
                <w:szCs w:val="18"/>
                <w:lang w:val="es-HN" w:eastAsia="es-HN"/>
              </w:rPr>
              <w:t>(Ca-</w:t>
            </w:r>
            <w:bookmarkEnd w:id="21"/>
            <w:r w:rsidRPr="00C01F9F">
              <w:rPr>
                <w:rFonts w:ascii="Times New Roman" w:eastAsia="Times New Roman" w:hAnsi="Times New Roman" w:cs="Times New Roman"/>
                <w:sz w:val="18"/>
                <w:szCs w:val="18"/>
                <w:lang w:val="es-HN" w:eastAsia="es-HN"/>
              </w:rPr>
              <w:t>HCO</w:t>
            </w:r>
            <w:r w:rsidRPr="00C01F9F">
              <w:rPr>
                <w:rFonts w:ascii="Times New Roman" w:eastAsia="Times New Roman" w:hAnsi="Times New Roman" w:cs="Times New Roman"/>
                <w:sz w:val="18"/>
                <w:szCs w:val="18"/>
                <w:vertAlign w:val="subscript"/>
                <w:lang w:val="es-HN" w:eastAsia="es-HN"/>
              </w:rPr>
              <w:t>3</w:t>
            </w:r>
            <w:r w:rsidRPr="00C01F9F">
              <w:rPr>
                <w:rFonts w:ascii="Times New Roman" w:eastAsia="Times New Roman" w:hAnsi="Times New Roman" w:cs="Times New Roman"/>
                <w:sz w:val="18"/>
                <w:szCs w:val="18"/>
                <w:lang w:val="es-HN" w:eastAsia="es-HN"/>
              </w:rPr>
              <w:t>)</w:t>
            </w:r>
          </w:p>
        </w:tc>
      </w:tr>
      <w:tr w:rsidR="00C01F9F" w:rsidRPr="00C01F9F" w14:paraId="2234AE9C" w14:textId="77777777" w:rsidTr="00117FB1">
        <w:trPr>
          <w:trHeight w:val="288"/>
        </w:trPr>
        <w:tc>
          <w:tcPr>
            <w:tcW w:w="0" w:type="auto"/>
            <w:noWrap/>
            <w:hideMark/>
          </w:tcPr>
          <w:p w14:paraId="4E6FE90C" w14:textId="77777777" w:rsidR="00C01F9F" w:rsidRPr="00C01F9F" w:rsidRDefault="00C01F9F" w:rsidP="00C01F9F">
            <w:pPr>
              <w:widowControl/>
              <w:autoSpaceDE/>
              <w:autoSpaceDN/>
              <w:jc w:val="center"/>
              <w:rPr>
                <w:rFonts w:ascii="Times New Roman" w:eastAsia="Times New Roman" w:hAnsi="Times New Roman" w:cs="Times New Roman"/>
                <w:color w:val="000000"/>
                <w:sz w:val="18"/>
                <w:szCs w:val="18"/>
                <w:lang w:val="es-CL" w:eastAsia="es-CL"/>
              </w:rPr>
            </w:pPr>
            <w:r w:rsidRPr="00C01F9F">
              <w:rPr>
                <w:rFonts w:ascii="Times New Roman" w:eastAsia="Times New Roman" w:hAnsi="Times New Roman" w:cs="Times New Roman"/>
                <w:color w:val="000000"/>
                <w:sz w:val="18"/>
                <w:szCs w:val="18"/>
                <w:lang w:val="es-CL" w:eastAsia="es-CL"/>
              </w:rPr>
              <w:t>RS-05</w:t>
            </w:r>
          </w:p>
        </w:tc>
        <w:tc>
          <w:tcPr>
            <w:tcW w:w="0" w:type="auto"/>
            <w:vMerge/>
            <w:noWrap/>
            <w:hideMark/>
          </w:tcPr>
          <w:p w14:paraId="364C50E5" w14:textId="77777777" w:rsidR="00C01F9F" w:rsidRPr="00C01F9F" w:rsidRDefault="00C01F9F" w:rsidP="00C01F9F">
            <w:pPr>
              <w:widowControl/>
              <w:autoSpaceDE/>
              <w:autoSpaceDN/>
              <w:jc w:val="center"/>
              <w:rPr>
                <w:rFonts w:ascii="Times New Roman" w:eastAsia="Times New Roman" w:hAnsi="Times New Roman" w:cs="Times New Roman"/>
                <w:color w:val="000000"/>
                <w:sz w:val="18"/>
                <w:szCs w:val="18"/>
                <w:lang w:val="es-CL" w:eastAsia="es-CL"/>
              </w:rPr>
            </w:pPr>
          </w:p>
        </w:tc>
        <w:tc>
          <w:tcPr>
            <w:tcW w:w="0" w:type="auto"/>
            <w:vMerge/>
          </w:tcPr>
          <w:p w14:paraId="28C82B5F" w14:textId="77777777" w:rsidR="00C01F9F" w:rsidRPr="00C01F9F" w:rsidRDefault="00C01F9F" w:rsidP="00C01F9F">
            <w:pPr>
              <w:widowControl/>
              <w:autoSpaceDE/>
              <w:autoSpaceDN/>
              <w:jc w:val="center"/>
              <w:rPr>
                <w:rFonts w:ascii="Times New Roman" w:eastAsia="Times New Roman" w:hAnsi="Times New Roman" w:cs="Times New Roman"/>
                <w:color w:val="000000"/>
                <w:sz w:val="18"/>
                <w:szCs w:val="18"/>
                <w:lang w:val="es-CL" w:eastAsia="es-CL"/>
              </w:rPr>
            </w:pPr>
          </w:p>
        </w:tc>
      </w:tr>
    </w:tbl>
    <w:p w14:paraId="5A1B5B01" w14:textId="049853FF" w:rsidR="00C01F9F" w:rsidRPr="00A52484" w:rsidRDefault="00053F91" w:rsidP="00C01F9F">
      <w:pPr>
        <w:widowControl/>
        <w:autoSpaceDE/>
        <w:autoSpaceDN/>
        <w:spacing w:after="200" w:line="276" w:lineRule="auto"/>
        <w:jc w:val="both"/>
        <w:rPr>
          <w:rFonts w:asciiTheme="minorHAnsi" w:eastAsiaTheme="majorEastAsia" w:hAnsiTheme="minorHAnsi" w:cstheme="minorHAnsi"/>
          <w:b/>
          <w:bCs/>
          <w:color w:val="4F81BD" w:themeColor="accent1"/>
        </w:rPr>
      </w:pPr>
      <w:bookmarkStart w:id="22" w:name="_Ref174639178"/>
      <w:bookmarkStart w:id="23" w:name="_Ref147697946"/>
      <w:r w:rsidRPr="00A52484">
        <w:rPr>
          <w:rFonts w:asciiTheme="minorHAnsi" w:eastAsiaTheme="majorEastAsia" w:hAnsiTheme="minorHAnsi" w:cstheme="minorHAnsi"/>
          <w:b/>
          <w:bCs/>
          <w:color w:val="4F81BD" w:themeColor="accent1"/>
        </w:rPr>
        <w:t xml:space="preserve">Tabla </w:t>
      </w:r>
      <w:r w:rsidRPr="00A52484">
        <w:rPr>
          <w:rFonts w:asciiTheme="minorHAnsi" w:eastAsiaTheme="majorEastAsia" w:hAnsiTheme="minorHAnsi" w:cstheme="minorHAnsi"/>
          <w:b/>
          <w:bCs/>
          <w:color w:val="4F81BD" w:themeColor="accent1"/>
        </w:rPr>
        <w:fldChar w:fldCharType="begin"/>
      </w:r>
      <w:r w:rsidRPr="00A52484">
        <w:rPr>
          <w:rFonts w:asciiTheme="minorHAnsi" w:eastAsiaTheme="majorEastAsia" w:hAnsiTheme="minorHAnsi" w:cstheme="minorHAnsi"/>
          <w:b/>
          <w:bCs/>
          <w:color w:val="4F81BD" w:themeColor="accent1"/>
        </w:rPr>
        <w:instrText>SEQ Tabla \* ARABIC</w:instrText>
      </w:r>
      <w:r w:rsidRPr="00A52484">
        <w:rPr>
          <w:rFonts w:asciiTheme="minorHAnsi" w:eastAsiaTheme="majorEastAsia" w:hAnsiTheme="minorHAnsi" w:cstheme="minorHAnsi"/>
          <w:b/>
          <w:bCs/>
          <w:color w:val="4F81BD" w:themeColor="accent1"/>
        </w:rPr>
        <w:fldChar w:fldCharType="separate"/>
      </w:r>
      <w:r w:rsidRPr="00A52484">
        <w:rPr>
          <w:rFonts w:asciiTheme="minorHAnsi" w:eastAsiaTheme="majorEastAsia" w:hAnsiTheme="minorHAnsi" w:cstheme="minorHAnsi"/>
          <w:b/>
          <w:bCs/>
          <w:color w:val="4F81BD" w:themeColor="accent1"/>
        </w:rPr>
        <w:t>2</w:t>
      </w:r>
      <w:r w:rsidRPr="00A52484">
        <w:rPr>
          <w:rFonts w:asciiTheme="minorHAnsi" w:eastAsiaTheme="majorEastAsia" w:hAnsiTheme="minorHAnsi" w:cstheme="minorHAnsi"/>
          <w:b/>
          <w:bCs/>
          <w:color w:val="4F81BD" w:themeColor="accent1"/>
        </w:rPr>
        <w:fldChar w:fldCharType="end"/>
      </w:r>
      <w:bookmarkEnd w:id="22"/>
      <w:r w:rsidRPr="00A52484">
        <w:rPr>
          <w:rFonts w:asciiTheme="minorHAnsi" w:eastAsiaTheme="majorEastAsia" w:hAnsiTheme="minorHAnsi" w:cstheme="minorHAnsi"/>
          <w:b/>
          <w:bCs/>
          <w:color w:val="4F81BD" w:themeColor="accent1"/>
        </w:rPr>
        <w:t xml:space="preserve">: sitios utilizados para Diagrama de </w:t>
      </w:r>
      <w:proofErr w:type="spellStart"/>
      <w:r w:rsidRPr="00A52484">
        <w:rPr>
          <w:rFonts w:asciiTheme="minorHAnsi" w:eastAsiaTheme="majorEastAsia" w:hAnsiTheme="minorHAnsi" w:cstheme="minorHAnsi"/>
          <w:b/>
          <w:bCs/>
          <w:color w:val="4F81BD" w:themeColor="accent1"/>
        </w:rPr>
        <w:t>Stiff</w:t>
      </w:r>
      <w:proofErr w:type="spellEnd"/>
      <w:r w:rsidRPr="00A52484">
        <w:rPr>
          <w:rFonts w:asciiTheme="minorHAnsi" w:eastAsiaTheme="majorEastAsia" w:hAnsiTheme="minorHAnsi" w:cstheme="minorHAnsi"/>
          <w:b/>
          <w:bCs/>
          <w:color w:val="4F81BD" w:themeColor="accent1"/>
        </w:rPr>
        <w:t xml:space="preserve"> de época lluviosa. Donde n=6.</w:t>
      </w:r>
    </w:p>
    <w:bookmarkEnd w:id="23"/>
    <w:p w14:paraId="667F2860" w14:textId="77777777" w:rsidR="00C01F9F" w:rsidRPr="00C01F9F" w:rsidRDefault="00C01F9F" w:rsidP="00C01F9F">
      <w:pPr>
        <w:widowControl/>
        <w:autoSpaceDE/>
        <w:autoSpaceDN/>
        <w:spacing w:after="200" w:line="360" w:lineRule="auto"/>
        <w:jc w:val="both"/>
        <w:rPr>
          <w:rFonts w:ascii="Times New Roman" w:eastAsia="Times New Roman" w:hAnsi="Times New Roman" w:cs="Times New Roman"/>
          <w:sz w:val="24"/>
          <w:szCs w:val="24"/>
          <w:lang w:val="es-HN" w:eastAsia="es-HN"/>
        </w:rPr>
      </w:pPr>
      <w:r w:rsidRPr="00C01F9F">
        <w:rPr>
          <w:rFonts w:ascii="Times New Roman" w:eastAsia="Times New Roman" w:hAnsi="Times New Roman" w:cs="Times New Roman"/>
          <w:noProof/>
          <w:sz w:val="24"/>
          <w:szCs w:val="24"/>
          <w:lang w:val="es-HN" w:eastAsia="es-HN"/>
        </w:rPr>
        <w:drawing>
          <wp:inline distT="0" distB="0" distL="0" distR="0" wp14:anchorId="7D1F0F15" wp14:editId="73597A36">
            <wp:extent cx="2457527" cy="2476500"/>
            <wp:effectExtent l="0" t="0" r="0" b="0"/>
            <wp:docPr id="489839004" name="Imagen 1" descr="Gráfico, Gráfico de embu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839004" name="Imagen 1" descr="Gráfico, Gráfico de embudo&#10;&#10;Descripción generada automáticament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552" t="3570" r="3152" b="5012"/>
                    <a:stretch/>
                  </pic:blipFill>
                  <pic:spPr bwMode="auto">
                    <a:xfrm>
                      <a:off x="0" y="0"/>
                      <a:ext cx="2484029" cy="2503206"/>
                    </a:xfrm>
                    <a:prstGeom prst="rect">
                      <a:avLst/>
                    </a:prstGeom>
                    <a:noFill/>
                    <a:ln>
                      <a:noFill/>
                    </a:ln>
                    <a:extLst>
                      <a:ext uri="{53640926-AAD7-44D8-BBD7-CCE9431645EC}">
                        <a14:shadowObscured xmlns:a14="http://schemas.microsoft.com/office/drawing/2010/main"/>
                      </a:ext>
                    </a:extLst>
                  </pic:spPr>
                </pic:pic>
              </a:graphicData>
            </a:graphic>
          </wp:inline>
        </w:drawing>
      </w:r>
    </w:p>
    <w:p w14:paraId="373CE41C" w14:textId="7A2DE565" w:rsidR="00C01F9F" w:rsidRPr="00A52484" w:rsidRDefault="00C01F9F" w:rsidP="00C01F9F">
      <w:pPr>
        <w:widowControl/>
        <w:autoSpaceDE/>
        <w:autoSpaceDN/>
        <w:spacing w:after="200" w:line="276" w:lineRule="auto"/>
        <w:jc w:val="both"/>
        <w:rPr>
          <w:rFonts w:asciiTheme="minorHAnsi" w:eastAsia="Times New Roman" w:hAnsiTheme="minorHAnsi" w:cstheme="minorHAnsi"/>
          <w:i/>
          <w:lang w:val="es-HN" w:eastAsia="es-HN"/>
        </w:rPr>
      </w:pPr>
      <w:bookmarkStart w:id="24" w:name="_Ref158844321"/>
      <w:bookmarkStart w:id="25" w:name="_Toc163312196"/>
      <w:bookmarkStart w:id="26" w:name="_Hlk158737675"/>
      <w:r w:rsidRPr="00A52484">
        <w:rPr>
          <w:rFonts w:asciiTheme="minorHAnsi" w:eastAsiaTheme="majorEastAsia" w:hAnsiTheme="minorHAnsi" w:cstheme="minorHAnsi"/>
          <w:b/>
          <w:bCs/>
          <w:color w:val="4F81BD" w:themeColor="accent1"/>
        </w:rPr>
        <w:t xml:space="preserve">Figura </w:t>
      </w:r>
      <w:r w:rsidRPr="00A52484">
        <w:rPr>
          <w:rFonts w:asciiTheme="minorHAnsi" w:eastAsiaTheme="majorEastAsia" w:hAnsiTheme="minorHAnsi" w:cstheme="minorHAnsi"/>
          <w:b/>
          <w:bCs/>
          <w:color w:val="4F81BD" w:themeColor="accent1"/>
        </w:rPr>
        <w:fldChar w:fldCharType="begin"/>
      </w:r>
      <w:r w:rsidRPr="00A52484">
        <w:rPr>
          <w:rFonts w:asciiTheme="minorHAnsi" w:eastAsiaTheme="majorEastAsia" w:hAnsiTheme="minorHAnsi" w:cstheme="minorHAnsi"/>
          <w:b/>
          <w:bCs/>
          <w:color w:val="4F81BD" w:themeColor="accent1"/>
        </w:rPr>
        <w:instrText>SEQ Figura \* ARABIC</w:instrText>
      </w:r>
      <w:r w:rsidRPr="00A52484">
        <w:rPr>
          <w:rFonts w:asciiTheme="minorHAnsi" w:eastAsiaTheme="majorEastAsia" w:hAnsiTheme="minorHAnsi" w:cstheme="minorHAnsi"/>
          <w:b/>
          <w:bCs/>
          <w:color w:val="4F81BD" w:themeColor="accent1"/>
        </w:rPr>
        <w:fldChar w:fldCharType="separate"/>
      </w:r>
      <w:r w:rsidR="00644CEE" w:rsidRPr="00A52484">
        <w:rPr>
          <w:rFonts w:asciiTheme="minorHAnsi" w:eastAsiaTheme="majorEastAsia" w:hAnsiTheme="minorHAnsi" w:cstheme="minorHAnsi"/>
          <w:b/>
          <w:bCs/>
          <w:color w:val="4F81BD" w:themeColor="accent1"/>
        </w:rPr>
        <w:t>2</w:t>
      </w:r>
      <w:r w:rsidRPr="00A52484">
        <w:rPr>
          <w:rFonts w:asciiTheme="minorHAnsi" w:eastAsiaTheme="majorEastAsia" w:hAnsiTheme="minorHAnsi" w:cstheme="minorHAnsi"/>
          <w:b/>
          <w:bCs/>
          <w:color w:val="4F81BD" w:themeColor="accent1"/>
        </w:rPr>
        <w:fldChar w:fldCharType="end"/>
      </w:r>
      <w:bookmarkEnd w:id="24"/>
      <w:r w:rsidRPr="00A52484">
        <w:rPr>
          <w:rFonts w:asciiTheme="minorHAnsi" w:eastAsiaTheme="majorEastAsia" w:hAnsiTheme="minorHAnsi" w:cstheme="minorHAnsi"/>
          <w:b/>
          <w:bCs/>
          <w:color w:val="4F81BD" w:themeColor="accent1"/>
        </w:rPr>
        <w:t>: diagrama de Stiff para época lluviosa. En verde: muestras de agua subterránea; en naranja: agua superficial. Donde n=6</w:t>
      </w:r>
      <w:r w:rsidRPr="00A52484">
        <w:rPr>
          <w:rFonts w:asciiTheme="minorHAnsi" w:eastAsia="Times New Roman" w:hAnsiTheme="minorHAnsi" w:cstheme="minorHAnsi"/>
          <w:i/>
          <w:lang w:val="es-HN" w:eastAsia="es-HN"/>
        </w:rPr>
        <w:t>.</w:t>
      </w:r>
      <w:bookmarkEnd w:id="25"/>
    </w:p>
    <w:p w14:paraId="3A6C99EE" w14:textId="77777777" w:rsidR="00644CEE" w:rsidRDefault="00644CEE" w:rsidP="00C01F9F">
      <w:pPr>
        <w:widowControl/>
        <w:autoSpaceDE/>
        <w:autoSpaceDN/>
        <w:spacing w:after="200" w:line="276" w:lineRule="auto"/>
        <w:jc w:val="both"/>
        <w:rPr>
          <w:rFonts w:ascii="Times New Roman" w:eastAsia="Calibri" w:hAnsi="Times New Roman" w:cs="Times New Roman"/>
          <w:sz w:val="24"/>
          <w:szCs w:val="24"/>
          <w:lang w:val="es-HN" w:eastAsia="es-HN"/>
        </w:rPr>
      </w:pPr>
    </w:p>
    <w:p w14:paraId="48D30CC6" w14:textId="77777777" w:rsidR="00644CEE" w:rsidRDefault="00644CEE" w:rsidP="00C01F9F">
      <w:pPr>
        <w:widowControl/>
        <w:autoSpaceDE/>
        <w:autoSpaceDN/>
        <w:spacing w:after="200" w:line="276" w:lineRule="auto"/>
        <w:jc w:val="both"/>
        <w:rPr>
          <w:rFonts w:ascii="Times New Roman" w:eastAsia="Calibri" w:hAnsi="Times New Roman" w:cs="Times New Roman"/>
          <w:sz w:val="24"/>
          <w:szCs w:val="24"/>
          <w:lang w:val="es-HN" w:eastAsia="es-HN"/>
        </w:rPr>
        <w:sectPr w:rsidR="00644CEE" w:rsidSect="00644CEE">
          <w:type w:val="continuous"/>
          <w:pgSz w:w="12240" w:h="15840"/>
          <w:pgMar w:top="780" w:right="1020" w:bottom="280" w:left="1020" w:header="720" w:footer="720" w:gutter="0"/>
          <w:cols w:num="2" w:space="720"/>
        </w:sectPr>
      </w:pPr>
    </w:p>
    <w:p w14:paraId="3607DBF7" w14:textId="77777777" w:rsidR="00C01F9F" w:rsidRPr="00A52484" w:rsidRDefault="00C01F9F" w:rsidP="00A52484">
      <w:pPr>
        <w:pStyle w:val="Default"/>
        <w:tabs>
          <w:tab w:val="left" w:pos="142"/>
        </w:tabs>
        <w:spacing w:before="209"/>
        <w:ind w:hanging="76"/>
        <w:jc w:val="both"/>
        <w:rPr>
          <w:rFonts w:asciiTheme="minorHAnsi" w:eastAsia="Calibri" w:hAnsiTheme="minorHAnsi" w:cstheme="minorHAnsi"/>
          <w:color w:val="auto"/>
          <w:sz w:val="22"/>
          <w:szCs w:val="22"/>
          <w:lang w:val="es-HN" w:eastAsia="es-HN"/>
        </w:rPr>
      </w:pPr>
      <w:r w:rsidRPr="00A52484">
        <w:rPr>
          <w:rFonts w:asciiTheme="minorHAnsi" w:eastAsia="Calibri" w:hAnsiTheme="minorHAnsi" w:cstheme="minorHAnsi"/>
          <w:color w:val="auto"/>
          <w:sz w:val="22"/>
          <w:szCs w:val="22"/>
          <w:lang w:val="es-HN" w:eastAsia="es-HN"/>
        </w:rPr>
        <w:t xml:space="preserve">En el sitio SJAM1 se observa una dominancia del ion sodio </w:t>
      </w:r>
      <m:oMath>
        <m:sSup>
          <m:sSupPr>
            <m:ctrlPr>
              <w:rPr>
                <w:rFonts w:ascii="Cambria Math" w:eastAsia="Calibri" w:hAnsi="Cambria Math" w:cstheme="minorHAnsi"/>
                <w:color w:val="auto"/>
                <w:sz w:val="22"/>
                <w:szCs w:val="22"/>
                <w:lang w:val="es-HN" w:eastAsia="es-HN"/>
              </w:rPr>
            </m:ctrlPr>
          </m:sSupPr>
          <m:e>
            <m:r>
              <w:rPr>
                <w:rFonts w:ascii="Cambria Math" w:eastAsia="Calibri" w:hAnsi="Cambria Math" w:cstheme="minorHAnsi"/>
                <w:color w:val="auto"/>
                <w:sz w:val="22"/>
                <w:szCs w:val="22"/>
                <w:lang w:val="es-HN" w:eastAsia="es-HN"/>
              </w:rPr>
              <m:t>Na</m:t>
            </m:r>
          </m:e>
          <m:sup>
            <m:r>
              <m:rPr>
                <m:sty m:val="p"/>
              </m:rPr>
              <w:rPr>
                <w:rFonts w:ascii="Cambria Math" w:eastAsia="Calibri" w:hAnsi="Cambria Math" w:cstheme="minorHAnsi"/>
                <w:color w:val="auto"/>
                <w:sz w:val="22"/>
                <w:szCs w:val="22"/>
                <w:lang w:val="es-HN" w:eastAsia="es-HN"/>
              </w:rPr>
              <m:t>+</m:t>
            </m:r>
          </m:sup>
        </m:sSup>
      </m:oMath>
      <w:r w:rsidRPr="00A52484">
        <w:rPr>
          <w:rFonts w:asciiTheme="minorHAnsi" w:eastAsia="Calibri" w:hAnsiTheme="minorHAnsi" w:cstheme="minorHAnsi"/>
          <w:color w:val="auto"/>
          <w:sz w:val="22"/>
          <w:szCs w:val="22"/>
          <w:lang w:val="es-HN" w:eastAsia="es-HN"/>
        </w:rPr>
        <w:t xml:space="preserve"> con 0.29 meq/L y del Bicarbonato </w:t>
      </w:r>
      <m:oMath>
        <m:sSubSup>
          <m:sSubSupPr>
            <m:ctrlPr>
              <w:rPr>
                <w:rFonts w:ascii="Cambria Math" w:eastAsia="Calibri" w:hAnsi="Cambria Math" w:cstheme="minorHAnsi"/>
                <w:color w:val="auto"/>
                <w:sz w:val="22"/>
                <w:szCs w:val="22"/>
                <w:lang w:val="es-HN" w:eastAsia="es-HN"/>
              </w:rPr>
            </m:ctrlPr>
          </m:sSubSupPr>
          <m:e>
            <m:r>
              <w:rPr>
                <w:rFonts w:ascii="Cambria Math" w:eastAsia="Calibri" w:hAnsi="Cambria Math" w:cstheme="minorHAnsi"/>
                <w:color w:val="auto"/>
                <w:sz w:val="22"/>
                <w:szCs w:val="22"/>
                <w:lang w:val="es-HN" w:eastAsia="es-HN"/>
              </w:rPr>
              <m:t>HCO</m:t>
            </m:r>
          </m:e>
          <m:sub>
            <m:r>
              <m:rPr>
                <m:sty m:val="p"/>
              </m:rPr>
              <w:rPr>
                <w:rFonts w:ascii="Cambria Math" w:eastAsia="Calibri" w:hAnsi="Cambria Math" w:cstheme="minorHAnsi"/>
                <w:color w:val="auto"/>
                <w:sz w:val="22"/>
                <w:szCs w:val="22"/>
                <w:lang w:val="es-HN" w:eastAsia="es-HN"/>
              </w:rPr>
              <m:t>3</m:t>
            </m:r>
          </m:sub>
          <m:sup>
            <m:r>
              <m:rPr>
                <m:sty m:val="p"/>
              </m:rPr>
              <w:rPr>
                <w:rFonts w:ascii="Cambria Math" w:eastAsia="Calibri" w:hAnsi="Cambria Math" w:cstheme="minorHAnsi"/>
                <w:color w:val="auto"/>
                <w:sz w:val="22"/>
                <w:szCs w:val="22"/>
                <w:lang w:val="es-HN" w:eastAsia="es-HN"/>
              </w:rPr>
              <m:t>-</m:t>
            </m:r>
          </m:sup>
        </m:sSubSup>
      </m:oMath>
      <w:r w:rsidRPr="00A52484">
        <w:rPr>
          <w:rFonts w:asciiTheme="minorHAnsi" w:eastAsia="Calibri" w:hAnsiTheme="minorHAnsi" w:cstheme="minorHAnsi"/>
          <w:color w:val="auto"/>
          <w:sz w:val="22"/>
          <w:szCs w:val="22"/>
          <w:lang w:val="es-HN" w:eastAsia="es-HN"/>
        </w:rPr>
        <w:t xml:space="preserve"> con 0.20 meq/L, resultando en un tipo de agua Sódica-Bicarbonatada.</w:t>
      </w:r>
    </w:p>
    <w:p w14:paraId="668E6BBE" w14:textId="77777777" w:rsidR="00C01F9F" w:rsidRPr="00A52484" w:rsidRDefault="00C01F9F" w:rsidP="00A52484">
      <w:pPr>
        <w:pStyle w:val="Default"/>
        <w:tabs>
          <w:tab w:val="left" w:pos="142"/>
        </w:tabs>
        <w:spacing w:before="209"/>
        <w:ind w:hanging="76"/>
        <w:jc w:val="both"/>
        <w:rPr>
          <w:rFonts w:asciiTheme="minorHAnsi" w:eastAsia="Calibri" w:hAnsiTheme="minorHAnsi" w:cstheme="minorHAnsi"/>
          <w:color w:val="auto"/>
          <w:sz w:val="22"/>
          <w:szCs w:val="22"/>
          <w:lang w:val="es-HN" w:eastAsia="es-HN"/>
        </w:rPr>
      </w:pPr>
      <w:r w:rsidRPr="00A52484">
        <w:rPr>
          <w:rFonts w:asciiTheme="minorHAnsi" w:eastAsia="Calibri" w:hAnsiTheme="minorHAnsi" w:cstheme="minorHAnsi"/>
          <w:color w:val="auto"/>
          <w:sz w:val="22"/>
          <w:szCs w:val="22"/>
          <w:lang w:val="es-HN" w:eastAsia="es-HN"/>
        </w:rPr>
        <w:lastRenderedPageBreak/>
        <w:t xml:space="preserve">En el sitio SL2 se observa una dominancia del nitrato </w:t>
      </w:r>
      <m:oMath>
        <m:sSubSup>
          <m:sSubSupPr>
            <m:ctrlPr>
              <w:rPr>
                <w:rFonts w:ascii="Cambria Math" w:eastAsia="Calibri" w:hAnsi="Cambria Math" w:cstheme="minorHAnsi"/>
                <w:color w:val="auto"/>
                <w:sz w:val="22"/>
                <w:szCs w:val="22"/>
                <w:lang w:val="es-HN" w:eastAsia="es-HN"/>
              </w:rPr>
            </m:ctrlPr>
          </m:sSubSupPr>
          <m:e>
            <m:r>
              <w:rPr>
                <w:rFonts w:ascii="Cambria Math" w:eastAsia="Calibri" w:hAnsi="Cambria Math" w:cstheme="minorHAnsi"/>
                <w:color w:val="auto"/>
                <w:sz w:val="22"/>
                <w:szCs w:val="22"/>
                <w:lang w:val="es-HN" w:eastAsia="es-HN"/>
              </w:rPr>
              <m:t>NO</m:t>
            </m:r>
          </m:e>
          <m:sub>
            <m:r>
              <m:rPr>
                <m:sty m:val="p"/>
              </m:rPr>
              <w:rPr>
                <w:rFonts w:ascii="Cambria Math" w:eastAsia="Calibri" w:hAnsi="Cambria Math" w:cstheme="minorHAnsi"/>
                <w:color w:val="auto"/>
                <w:sz w:val="22"/>
                <w:szCs w:val="22"/>
                <w:lang w:val="es-HN" w:eastAsia="es-HN"/>
              </w:rPr>
              <m:t>3</m:t>
            </m:r>
          </m:sub>
          <m:sup>
            <m:r>
              <m:rPr>
                <m:sty m:val="p"/>
              </m:rPr>
              <w:rPr>
                <w:rFonts w:ascii="Cambria Math" w:eastAsia="Calibri" w:hAnsi="Cambria Math" w:cstheme="minorHAnsi"/>
                <w:color w:val="auto"/>
                <w:sz w:val="22"/>
                <w:szCs w:val="22"/>
                <w:lang w:val="es-HN" w:eastAsia="es-HN"/>
              </w:rPr>
              <m:t>-</m:t>
            </m:r>
          </m:sup>
        </m:sSubSup>
      </m:oMath>
      <w:r w:rsidRPr="00A52484">
        <w:rPr>
          <w:rFonts w:asciiTheme="minorHAnsi" w:eastAsia="Calibri" w:hAnsiTheme="minorHAnsi" w:cstheme="minorHAnsi"/>
          <w:color w:val="auto"/>
          <w:sz w:val="22"/>
          <w:szCs w:val="22"/>
          <w:lang w:val="es-HN" w:eastAsia="es-HN"/>
        </w:rPr>
        <w:t xml:space="preserve"> con 7.38 meq/L, debido a que es un sitio con alta influencia de agricultura y ganadería, puede deberse a lixiviación de fertilizantes y de heces fecales de animales, producto de escorrentía superficial. El ion calcio  </w:t>
      </w:r>
      <m:oMath>
        <m:sSup>
          <m:sSupPr>
            <m:ctrlPr>
              <w:rPr>
                <w:rFonts w:ascii="Cambria Math" w:eastAsia="Calibri" w:hAnsi="Cambria Math" w:cstheme="minorHAnsi"/>
                <w:color w:val="auto"/>
                <w:sz w:val="22"/>
                <w:szCs w:val="22"/>
                <w:lang w:val="es-HN" w:eastAsia="es-HN"/>
              </w:rPr>
            </m:ctrlPr>
          </m:sSupPr>
          <m:e>
            <m:r>
              <w:rPr>
                <w:rFonts w:ascii="Cambria Math" w:eastAsia="Calibri" w:hAnsi="Cambria Math" w:cstheme="minorHAnsi"/>
                <w:color w:val="auto"/>
                <w:sz w:val="22"/>
                <w:szCs w:val="22"/>
                <w:lang w:val="es-HN" w:eastAsia="es-HN"/>
              </w:rPr>
              <m:t>Ca</m:t>
            </m:r>
          </m:e>
          <m:sup>
            <m:r>
              <m:rPr>
                <m:sty m:val="p"/>
              </m:rPr>
              <w:rPr>
                <w:rFonts w:ascii="Cambria Math" w:eastAsia="Calibri" w:hAnsi="Cambria Math" w:cstheme="minorHAnsi"/>
                <w:color w:val="auto"/>
                <w:sz w:val="22"/>
                <w:szCs w:val="22"/>
                <w:lang w:val="es-HN" w:eastAsia="es-HN"/>
              </w:rPr>
              <m:t>2+</m:t>
            </m:r>
          </m:sup>
        </m:sSup>
      </m:oMath>
      <w:r w:rsidRPr="00A52484">
        <w:rPr>
          <w:rFonts w:asciiTheme="minorHAnsi" w:eastAsia="Calibri" w:hAnsiTheme="minorHAnsi" w:cstheme="minorHAnsi"/>
          <w:color w:val="auto"/>
          <w:sz w:val="22"/>
          <w:szCs w:val="22"/>
          <w:lang w:val="es-HN" w:eastAsia="es-HN"/>
        </w:rPr>
        <w:t xml:space="preserve"> presenta una concentración de 4.65 meq/L resultando en un tipo de agua Cálcica-Nitratada. </w:t>
      </w:r>
    </w:p>
    <w:p w14:paraId="00C85023" w14:textId="77777777" w:rsidR="00C01F9F" w:rsidRPr="00A52484" w:rsidRDefault="00C01F9F" w:rsidP="00A52484">
      <w:pPr>
        <w:pStyle w:val="Default"/>
        <w:tabs>
          <w:tab w:val="left" w:pos="142"/>
        </w:tabs>
        <w:spacing w:before="209"/>
        <w:ind w:hanging="76"/>
        <w:jc w:val="both"/>
        <w:rPr>
          <w:rFonts w:asciiTheme="minorHAnsi" w:eastAsia="Calibri" w:hAnsiTheme="minorHAnsi" w:cstheme="minorHAnsi"/>
          <w:color w:val="auto"/>
          <w:sz w:val="22"/>
          <w:szCs w:val="22"/>
          <w:lang w:val="es-HN" w:eastAsia="es-HN"/>
        </w:rPr>
      </w:pPr>
      <w:r w:rsidRPr="00A52484">
        <w:rPr>
          <w:rFonts w:asciiTheme="minorHAnsi" w:eastAsia="Calibri" w:hAnsiTheme="minorHAnsi" w:cstheme="minorHAnsi"/>
          <w:color w:val="auto"/>
          <w:sz w:val="22"/>
          <w:szCs w:val="22"/>
          <w:lang w:val="es-HN" w:eastAsia="es-HN"/>
        </w:rPr>
        <w:t xml:space="preserve">En el sitio CPT se observa una dominancia del Bicarbonato </w:t>
      </w:r>
      <w:bookmarkStart w:id="27" w:name="_Hlk157373584"/>
      <m:oMath>
        <m:sSubSup>
          <m:sSubSupPr>
            <m:ctrlPr>
              <w:rPr>
                <w:rFonts w:ascii="Cambria Math" w:eastAsia="Calibri" w:hAnsi="Cambria Math" w:cstheme="minorHAnsi"/>
                <w:color w:val="auto"/>
                <w:sz w:val="22"/>
                <w:szCs w:val="22"/>
                <w:lang w:val="es-HN" w:eastAsia="es-HN"/>
              </w:rPr>
            </m:ctrlPr>
          </m:sSubSupPr>
          <m:e>
            <m:r>
              <w:rPr>
                <w:rFonts w:ascii="Cambria Math" w:eastAsia="Calibri" w:hAnsi="Cambria Math" w:cstheme="minorHAnsi"/>
                <w:color w:val="auto"/>
                <w:sz w:val="22"/>
                <w:szCs w:val="22"/>
                <w:lang w:val="es-HN" w:eastAsia="es-HN"/>
              </w:rPr>
              <m:t>HCO</m:t>
            </m:r>
          </m:e>
          <m:sub>
            <m:r>
              <m:rPr>
                <m:sty m:val="p"/>
              </m:rPr>
              <w:rPr>
                <w:rFonts w:ascii="Cambria Math" w:eastAsia="Calibri" w:hAnsi="Cambria Math" w:cstheme="minorHAnsi"/>
                <w:color w:val="auto"/>
                <w:sz w:val="22"/>
                <w:szCs w:val="22"/>
                <w:lang w:val="es-HN" w:eastAsia="es-HN"/>
              </w:rPr>
              <m:t>3</m:t>
            </m:r>
          </m:sub>
          <m:sup>
            <m:r>
              <m:rPr>
                <m:sty m:val="p"/>
              </m:rPr>
              <w:rPr>
                <w:rFonts w:ascii="Cambria Math" w:eastAsia="Calibri" w:hAnsi="Cambria Math" w:cstheme="minorHAnsi"/>
                <w:color w:val="auto"/>
                <w:sz w:val="22"/>
                <w:szCs w:val="22"/>
                <w:lang w:val="es-HN" w:eastAsia="es-HN"/>
              </w:rPr>
              <m:t>-</m:t>
            </m:r>
          </m:sup>
        </m:sSubSup>
      </m:oMath>
      <w:bookmarkEnd w:id="27"/>
      <w:r w:rsidRPr="00A52484">
        <w:rPr>
          <w:rFonts w:asciiTheme="minorHAnsi" w:eastAsia="Calibri" w:hAnsiTheme="minorHAnsi" w:cstheme="minorHAnsi"/>
          <w:color w:val="auto"/>
          <w:sz w:val="22"/>
          <w:szCs w:val="22"/>
          <w:lang w:val="es-HN" w:eastAsia="es-HN"/>
        </w:rPr>
        <w:t xml:space="preserve"> con una concentración de 1.60 meq/L y del ion calcio  </w:t>
      </w:r>
      <m:oMath>
        <m:sSup>
          <m:sSupPr>
            <m:ctrlPr>
              <w:rPr>
                <w:rFonts w:ascii="Cambria Math" w:eastAsia="Calibri" w:hAnsi="Cambria Math" w:cstheme="minorHAnsi"/>
                <w:color w:val="auto"/>
                <w:sz w:val="22"/>
                <w:szCs w:val="22"/>
                <w:lang w:val="es-HN" w:eastAsia="es-HN"/>
              </w:rPr>
            </m:ctrlPr>
          </m:sSupPr>
          <m:e>
            <m:r>
              <w:rPr>
                <w:rFonts w:ascii="Cambria Math" w:eastAsia="Calibri" w:hAnsi="Cambria Math" w:cstheme="minorHAnsi"/>
                <w:color w:val="auto"/>
                <w:sz w:val="22"/>
                <w:szCs w:val="22"/>
                <w:lang w:val="es-HN" w:eastAsia="es-HN"/>
              </w:rPr>
              <m:t>Ca</m:t>
            </m:r>
          </m:e>
          <m:sup>
            <m:r>
              <m:rPr>
                <m:sty m:val="p"/>
              </m:rPr>
              <w:rPr>
                <w:rFonts w:ascii="Cambria Math" w:eastAsia="Calibri" w:hAnsi="Cambria Math" w:cstheme="minorHAnsi"/>
                <w:color w:val="auto"/>
                <w:sz w:val="22"/>
                <w:szCs w:val="22"/>
                <w:lang w:val="es-HN" w:eastAsia="es-HN"/>
              </w:rPr>
              <m:t>2+</m:t>
            </m:r>
          </m:sup>
        </m:sSup>
      </m:oMath>
      <w:r w:rsidRPr="00A52484">
        <w:rPr>
          <w:rFonts w:asciiTheme="minorHAnsi" w:eastAsia="Calibri" w:hAnsiTheme="minorHAnsi" w:cstheme="minorHAnsi"/>
          <w:color w:val="auto"/>
          <w:sz w:val="22"/>
          <w:szCs w:val="22"/>
          <w:lang w:val="es-HN" w:eastAsia="es-HN"/>
        </w:rPr>
        <w:t>con 1.57 meq/L, resultando en un tipo de agua Cálcica-Bicarbonatada.</w:t>
      </w:r>
    </w:p>
    <w:p w14:paraId="1FB708B6" w14:textId="77777777" w:rsidR="00C01F9F" w:rsidRPr="00A52484" w:rsidRDefault="00C01F9F" w:rsidP="00A52484">
      <w:pPr>
        <w:pStyle w:val="Default"/>
        <w:tabs>
          <w:tab w:val="left" w:pos="142"/>
        </w:tabs>
        <w:spacing w:before="209"/>
        <w:ind w:hanging="76"/>
        <w:jc w:val="both"/>
        <w:rPr>
          <w:rFonts w:asciiTheme="minorHAnsi" w:eastAsia="Calibri" w:hAnsiTheme="minorHAnsi" w:cstheme="minorHAnsi"/>
          <w:color w:val="auto"/>
          <w:sz w:val="22"/>
          <w:szCs w:val="22"/>
          <w:lang w:val="es-HN" w:eastAsia="es-HN"/>
        </w:rPr>
      </w:pPr>
      <w:r w:rsidRPr="00A52484">
        <w:rPr>
          <w:rFonts w:asciiTheme="minorHAnsi" w:eastAsia="Calibri" w:hAnsiTheme="minorHAnsi" w:cstheme="minorHAnsi"/>
          <w:color w:val="auto"/>
          <w:sz w:val="22"/>
          <w:szCs w:val="22"/>
          <w:lang w:val="es-HN" w:eastAsia="es-HN"/>
        </w:rPr>
        <w:t xml:space="preserve">En el sitio SJAAM se observa una dominancia del Bicarbonato </w:t>
      </w:r>
      <m:oMath>
        <m:sSubSup>
          <m:sSubSupPr>
            <m:ctrlPr>
              <w:rPr>
                <w:rFonts w:ascii="Cambria Math" w:eastAsia="Calibri" w:hAnsi="Cambria Math" w:cstheme="minorHAnsi"/>
                <w:color w:val="auto"/>
                <w:sz w:val="22"/>
                <w:szCs w:val="22"/>
                <w:lang w:val="es-HN" w:eastAsia="es-HN"/>
              </w:rPr>
            </m:ctrlPr>
          </m:sSubSupPr>
          <m:e>
            <m:r>
              <w:rPr>
                <w:rFonts w:ascii="Cambria Math" w:eastAsia="Calibri" w:hAnsi="Cambria Math" w:cstheme="minorHAnsi"/>
                <w:color w:val="auto"/>
                <w:sz w:val="22"/>
                <w:szCs w:val="22"/>
                <w:lang w:val="es-HN" w:eastAsia="es-HN"/>
              </w:rPr>
              <m:t>HCO</m:t>
            </m:r>
          </m:e>
          <m:sub>
            <m:r>
              <m:rPr>
                <m:sty m:val="p"/>
              </m:rPr>
              <w:rPr>
                <w:rFonts w:ascii="Cambria Math" w:eastAsia="Calibri" w:hAnsi="Cambria Math" w:cstheme="minorHAnsi"/>
                <w:color w:val="auto"/>
                <w:sz w:val="22"/>
                <w:szCs w:val="22"/>
                <w:lang w:val="es-HN" w:eastAsia="es-HN"/>
              </w:rPr>
              <m:t>3</m:t>
            </m:r>
          </m:sub>
          <m:sup>
            <m:r>
              <m:rPr>
                <m:sty m:val="p"/>
              </m:rPr>
              <w:rPr>
                <w:rFonts w:ascii="Cambria Math" w:eastAsia="Calibri" w:hAnsi="Cambria Math" w:cstheme="minorHAnsi"/>
                <w:color w:val="auto"/>
                <w:sz w:val="22"/>
                <w:szCs w:val="22"/>
                <w:lang w:val="es-HN" w:eastAsia="es-HN"/>
              </w:rPr>
              <m:t>-</m:t>
            </m:r>
          </m:sup>
        </m:sSubSup>
      </m:oMath>
      <w:r w:rsidRPr="00A52484">
        <w:rPr>
          <w:rFonts w:asciiTheme="minorHAnsi" w:eastAsia="Calibri" w:hAnsiTheme="minorHAnsi" w:cstheme="minorHAnsi"/>
          <w:color w:val="auto"/>
          <w:sz w:val="22"/>
          <w:szCs w:val="22"/>
          <w:lang w:val="es-HN" w:eastAsia="es-HN"/>
        </w:rPr>
        <w:t xml:space="preserve"> con una concentración de 0.20 meq/L y el ion sodio </w:t>
      </w:r>
      <m:oMath>
        <m:sSup>
          <m:sSupPr>
            <m:ctrlPr>
              <w:rPr>
                <w:rFonts w:ascii="Cambria Math" w:eastAsia="Calibri" w:hAnsi="Cambria Math" w:cstheme="minorHAnsi"/>
                <w:color w:val="auto"/>
                <w:sz w:val="22"/>
                <w:szCs w:val="22"/>
                <w:lang w:val="es-HN" w:eastAsia="es-HN"/>
              </w:rPr>
            </m:ctrlPr>
          </m:sSupPr>
          <m:e>
            <m:r>
              <w:rPr>
                <w:rFonts w:ascii="Cambria Math" w:eastAsia="Calibri" w:hAnsi="Cambria Math" w:cstheme="minorHAnsi"/>
                <w:color w:val="auto"/>
                <w:sz w:val="22"/>
                <w:szCs w:val="22"/>
                <w:lang w:val="es-HN" w:eastAsia="es-HN"/>
              </w:rPr>
              <m:t>Na</m:t>
            </m:r>
          </m:e>
          <m:sup>
            <m:r>
              <m:rPr>
                <m:sty m:val="p"/>
              </m:rPr>
              <w:rPr>
                <w:rFonts w:ascii="Cambria Math" w:eastAsia="Calibri" w:hAnsi="Cambria Math" w:cstheme="minorHAnsi"/>
                <w:color w:val="auto"/>
                <w:sz w:val="22"/>
                <w:szCs w:val="22"/>
                <w:lang w:val="es-HN" w:eastAsia="es-HN"/>
              </w:rPr>
              <m:t>+</m:t>
            </m:r>
          </m:sup>
        </m:sSup>
      </m:oMath>
      <w:r w:rsidRPr="00A52484">
        <w:rPr>
          <w:rFonts w:asciiTheme="minorHAnsi" w:eastAsia="Calibri" w:hAnsiTheme="minorHAnsi" w:cstheme="minorHAnsi"/>
          <w:color w:val="auto"/>
          <w:sz w:val="22"/>
          <w:szCs w:val="22"/>
          <w:lang w:val="es-HN" w:eastAsia="es-HN"/>
        </w:rPr>
        <w:t xml:space="preserve"> con 0.30 meq/L, resultando en un tipo de agua Sódica-Bicarbonatada.</w:t>
      </w:r>
    </w:p>
    <w:p w14:paraId="760114A5" w14:textId="51C7D828" w:rsidR="00D52980" w:rsidRPr="00A52484" w:rsidRDefault="00C01F9F" w:rsidP="00A52484">
      <w:pPr>
        <w:pStyle w:val="Default"/>
        <w:tabs>
          <w:tab w:val="left" w:pos="142"/>
        </w:tabs>
        <w:spacing w:before="209"/>
        <w:ind w:hanging="76"/>
        <w:jc w:val="both"/>
        <w:rPr>
          <w:rFonts w:asciiTheme="minorHAnsi" w:eastAsia="Calibri" w:hAnsiTheme="minorHAnsi" w:cstheme="minorHAnsi"/>
          <w:color w:val="auto"/>
          <w:sz w:val="22"/>
          <w:szCs w:val="22"/>
          <w:lang w:val="es-HN" w:eastAsia="es-HN"/>
        </w:rPr>
      </w:pPr>
      <w:r w:rsidRPr="00A52484">
        <w:rPr>
          <w:rFonts w:asciiTheme="minorHAnsi" w:eastAsia="Calibri" w:hAnsiTheme="minorHAnsi" w:cstheme="minorHAnsi"/>
          <w:color w:val="auto"/>
          <w:sz w:val="22"/>
          <w:szCs w:val="22"/>
          <w:lang w:val="es-HN" w:eastAsia="es-HN"/>
        </w:rPr>
        <w:t xml:space="preserve">En el sitio RS-04 se observa una dominancia del Bicarbonato </w:t>
      </w:r>
      <m:oMath>
        <m:sSubSup>
          <m:sSubSupPr>
            <m:ctrlPr>
              <w:rPr>
                <w:rFonts w:ascii="Cambria Math" w:eastAsia="Calibri" w:hAnsi="Cambria Math" w:cstheme="minorHAnsi"/>
                <w:color w:val="auto"/>
                <w:sz w:val="22"/>
                <w:szCs w:val="22"/>
                <w:lang w:val="es-HN" w:eastAsia="es-HN"/>
              </w:rPr>
            </m:ctrlPr>
          </m:sSubSupPr>
          <m:e>
            <m:r>
              <w:rPr>
                <w:rFonts w:ascii="Cambria Math" w:eastAsia="Calibri" w:hAnsi="Cambria Math" w:cstheme="minorHAnsi"/>
                <w:color w:val="auto"/>
                <w:sz w:val="22"/>
                <w:szCs w:val="22"/>
                <w:lang w:val="es-HN" w:eastAsia="es-HN"/>
              </w:rPr>
              <m:t>HCO</m:t>
            </m:r>
          </m:e>
          <m:sub>
            <m:r>
              <m:rPr>
                <m:sty m:val="p"/>
              </m:rPr>
              <w:rPr>
                <w:rFonts w:ascii="Cambria Math" w:eastAsia="Calibri" w:hAnsi="Cambria Math" w:cstheme="minorHAnsi"/>
                <w:color w:val="auto"/>
                <w:sz w:val="22"/>
                <w:szCs w:val="22"/>
                <w:lang w:val="es-HN" w:eastAsia="es-HN"/>
              </w:rPr>
              <m:t>3</m:t>
            </m:r>
          </m:sub>
          <m:sup>
            <m:r>
              <m:rPr>
                <m:sty m:val="p"/>
              </m:rPr>
              <w:rPr>
                <w:rFonts w:ascii="Cambria Math" w:eastAsia="Calibri" w:hAnsi="Cambria Math" w:cstheme="minorHAnsi"/>
                <w:color w:val="auto"/>
                <w:sz w:val="22"/>
                <w:szCs w:val="22"/>
                <w:lang w:val="es-HN" w:eastAsia="es-HN"/>
              </w:rPr>
              <m:t>-</m:t>
            </m:r>
          </m:sup>
        </m:sSubSup>
      </m:oMath>
      <w:r w:rsidRPr="00A52484">
        <w:rPr>
          <w:rFonts w:asciiTheme="minorHAnsi" w:eastAsia="Calibri" w:hAnsiTheme="minorHAnsi" w:cstheme="minorHAnsi"/>
          <w:color w:val="auto"/>
          <w:sz w:val="22"/>
          <w:szCs w:val="22"/>
          <w:lang w:val="es-HN" w:eastAsia="es-HN"/>
        </w:rPr>
        <w:t xml:space="preserve"> con una concentración de 0.69 meq/L y el ion </w:t>
      </w:r>
      <m:oMath>
        <m:sSup>
          <m:sSupPr>
            <m:ctrlPr>
              <w:rPr>
                <w:rFonts w:ascii="Cambria Math" w:eastAsia="Calibri" w:hAnsi="Cambria Math" w:cstheme="minorHAnsi"/>
                <w:color w:val="auto"/>
                <w:sz w:val="22"/>
                <w:szCs w:val="22"/>
                <w:lang w:val="es-HN" w:eastAsia="es-HN"/>
              </w:rPr>
            </m:ctrlPr>
          </m:sSupPr>
          <m:e>
            <m:r>
              <w:rPr>
                <w:rFonts w:ascii="Cambria Math" w:eastAsia="Calibri" w:hAnsi="Cambria Math" w:cstheme="minorHAnsi"/>
                <w:color w:val="auto"/>
                <w:sz w:val="22"/>
                <w:szCs w:val="22"/>
                <w:lang w:val="es-HN" w:eastAsia="es-HN"/>
              </w:rPr>
              <m:t>Ca</m:t>
            </m:r>
          </m:e>
          <m:sup>
            <m:r>
              <m:rPr>
                <m:sty m:val="p"/>
              </m:rPr>
              <w:rPr>
                <w:rFonts w:ascii="Cambria Math" w:eastAsia="Calibri" w:hAnsi="Cambria Math" w:cstheme="minorHAnsi"/>
                <w:color w:val="auto"/>
                <w:sz w:val="22"/>
                <w:szCs w:val="22"/>
                <w:lang w:val="es-HN" w:eastAsia="es-HN"/>
              </w:rPr>
              <m:t>2+</m:t>
            </m:r>
          </m:sup>
        </m:sSup>
        <m:r>
          <m:rPr>
            <m:sty m:val="p"/>
          </m:rPr>
          <w:rPr>
            <w:rFonts w:ascii="Cambria Math" w:eastAsia="Calibri" w:hAnsi="Cambria Math" w:cstheme="minorHAnsi"/>
            <w:color w:val="auto"/>
            <w:sz w:val="22"/>
            <w:szCs w:val="22"/>
            <w:lang w:val="es-HN" w:eastAsia="es-HN"/>
          </w:rPr>
          <m:t xml:space="preserve"> </m:t>
        </m:r>
      </m:oMath>
      <w:r w:rsidRPr="00A52484">
        <w:rPr>
          <w:rFonts w:asciiTheme="minorHAnsi" w:eastAsia="Calibri" w:hAnsiTheme="minorHAnsi" w:cstheme="minorHAnsi"/>
          <w:color w:val="auto"/>
          <w:sz w:val="22"/>
          <w:szCs w:val="22"/>
          <w:lang w:val="es-HN" w:eastAsia="es-HN"/>
        </w:rPr>
        <w:t xml:space="preserve">con 0.90 meq/L, resultando en un tipo de agua Cálcica-Bicarbonatada. De la misma forma, para RS-05, el Bicarbonato </w:t>
      </w:r>
      <m:oMath>
        <m:sSubSup>
          <m:sSubSupPr>
            <m:ctrlPr>
              <w:rPr>
                <w:rFonts w:ascii="Cambria Math" w:eastAsia="Calibri" w:hAnsi="Cambria Math" w:cstheme="minorHAnsi"/>
                <w:color w:val="auto"/>
                <w:sz w:val="22"/>
                <w:szCs w:val="22"/>
                <w:lang w:val="es-HN" w:eastAsia="es-HN"/>
              </w:rPr>
            </m:ctrlPr>
          </m:sSubSupPr>
          <m:e>
            <m:r>
              <w:rPr>
                <w:rFonts w:ascii="Cambria Math" w:eastAsia="Calibri" w:hAnsi="Cambria Math" w:cstheme="minorHAnsi"/>
                <w:color w:val="auto"/>
                <w:sz w:val="22"/>
                <w:szCs w:val="22"/>
                <w:lang w:val="es-HN" w:eastAsia="es-HN"/>
              </w:rPr>
              <m:t>HCO</m:t>
            </m:r>
          </m:e>
          <m:sub>
            <m:r>
              <m:rPr>
                <m:sty m:val="p"/>
              </m:rPr>
              <w:rPr>
                <w:rFonts w:ascii="Cambria Math" w:eastAsia="Calibri" w:hAnsi="Cambria Math" w:cstheme="minorHAnsi"/>
                <w:color w:val="auto"/>
                <w:sz w:val="22"/>
                <w:szCs w:val="22"/>
                <w:lang w:val="es-HN" w:eastAsia="es-HN"/>
              </w:rPr>
              <m:t>3</m:t>
            </m:r>
          </m:sub>
          <m:sup>
            <m:r>
              <m:rPr>
                <m:sty m:val="p"/>
              </m:rPr>
              <w:rPr>
                <w:rFonts w:ascii="Cambria Math" w:eastAsia="Calibri" w:hAnsi="Cambria Math" w:cstheme="minorHAnsi"/>
                <w:color w:val="auto"/>
                <w:sz w:val="22"/>
                <w:szCs w:val="22"/>
                <w:lang w:val="es-HN" w:eastAsia="es-HN"/>
              </w:rPr>
              <m:t>-</m:t>
            </m:r>
          </m:sup>
        </m:sSubSup>
      </m:oMath>
      <w:r w:rsidRPr="00A52484">
        <w:rPr>
          <w:rFonts w:asciiTheme="minorHAnsi" w:eastAsia="Calibri" w:hAnsiTheme="minorHAnsi" w:cstheme="minorHAnsi"/>
          <w:color w:val="auto"/>
          <w:sz w:val="22"/>
          <w:szCs w:val="22"/>
          <w:lang w:val="es-HN" w:eastAsia="es-HN"/>
        </w:rPr>
        <w:t xml:space="preserve"> presenta una concentración de 0.74 meq y el ion </w:t>
      </w:r>
      <m:oMath>
        <m:sSup>
          <m:sSupPr>
            <m:ctrlPr>
              <w:rPr>
                <w:rFonts w:ascii="Cambria Math" w:eastAsia="Calibri" w:hAnsi="Cambria Math" w:cstheme="minorHAnsi"/>
                <w:color w:val="auto"/>
                <w:sz w:val="22"/>
                <w:szCs w:val="22"/>
                <w:lang w:val="es-HN" w:eastAsia="es-HN"/>
              </w:rPr>
            </m:ctrlPr>
          </m:sSupPr>
          <m:e>
            <m:r>
              <w:rPr>
                <w:rFonts w:ascii="Cambria Math" w:eastAsia="Calibri" w:hAnsi="Cambria Math" w:cstheme="minorHAnsi"/>
                <w:color w:val="auto"/>
                <w:sz w:val="22"/>
                <w:szCs w:val="22"/>
                <w:lang w:val="es-HN" w:eastAsia="es-HN"/>
              </w:rPr>
              <m:t>Ca</m:t>
            </m:r>
          </m:e>
          <m:sup>
            <m:r>
              <m:rPr>
                <m:sty m:val="p"/>
              </m:rPr>
              <w:rPr>
                <w:rFonts w:ascii="Cambria Math" w:eastAsia="Calibri" w:hAnsi="Cambria Math" w:cstheme="minorHAnsi"/>
                <w:color w:val="auto"/>
                <w:sz w:val="22"/>
                <w:szCs w:val="22"/>
                <w:lang w:val="es-HN" w:eastAsia="es-HN"/>
              </w:rPr>
              <m:t>2+</m:t>
            </m:r>
          </m:sup>
        </m:sSup>
        <m:r>
          <m:rPr>
            <m:sty m:val="p"/>
          </m:rPr>
          <w:rPr>
            <w:rFonts w:ascii="Cambria Math" w:eastAsia="Calibri" w:hAnsi="Cambria Math" w:cstheme="minorHAnsi"/>
            <w:color w:val="auto"/>
            <w:sz w:val="22"/>
            <w:szCs w:val="22"/>
            <w:lang w:val="es-HN" w:eastAsia="es-HN"/>
          </w:rPr>
          <m:t xml:space="preserve"> </m:t>
        </m:r>
      </m:oMath>
      <w:r w:rsidRPr="00A52484">
        <w:rPr>
          <w:rFonts w:asciiTheme="minorHAnsi" w:eastAsia="Calibri" w:hAnsiTheme="minorHAnsi" w:cstheme="minorHAnsi"/>
          <w:color w:val="auto"/>
          <w:sz w:val="22"/>
          <w:szCs w:val="22"/>
          <w:lang w:val="es-HN" w:eastAsia="es-HN"/>
        </w:rPr>
        <w:t>con 0.49 meq/L. resultando en un tipo de agua Cálcica-Bicarbonatada.</w:t>
      </w:r>
      <w:bookmarkEnd w:id="26"/>
    </w:p>
    <w:p w14:paraId="3D30EA48" w14:textId="54D0EC5F" w:rsidR="00C01F9F" w:rsidRPr="00A52484" w:rsidRDefault="00000000" w:rsidP="00053F91">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A52484">
        <w:rPr>
          <w:rFonts w:asciiTheme="minorHAnsi" w:eastAsiaTheme="majorEastAsia" w:hAnsiTheme="minorHAnsi" w:cstheme="minorHAnsi"/>
          <w:b/>
          <w:bCs/>
          <w:color w:val="365F91" w:themeColor="accent1" w:themeShade="BF"/>
          <w:sz w:val="28"/>
          <w:szCs w:val="28"/>
        </w:rPr>
        <w:t>CONCLUSIÓN</w:t>
      </w:r>
    </w:p>
    <w:p w14:paraId="048F395B" w14:textId="77777777" w:rsidR="00B2708A" w:rsidRPr="00A52484" w:rsidRDefault="00053F91" w:rsidP="00053F91">
      <w:pPr>
        <w:pStyle w:val="Default"/>
        <w:tabs>
          <w:tab w:val="left" w:pos="142"/>
        </w:tabs>
        <w:spacing w:before="209"/>
        <w:ind w:hanging="76"/>
        <w:jc w:val="both"/>
        <w:rPr>
          <w:rFonts w:asciiTheme="minorHAnsi" w:eastAsia="Calibri" w:hAnsiTheme="minorHAnsi" w:cstheme="minorHAnsi"/>
          <w:color w:val="auto"/>
          <w:sz w:val="22"/>
          <w:szCs w:val="22"/>
          <w:lang w:val="es-HN" w:eastAsia="es-HN"/>
        </w:rPr>
      </w:pPr>
      <w:r w:rsidRPr="00A52484">
        <w:rPr>
          <w:rFonts w:asciiTheme="minorHAnsi" w:eastAsia="Calibri" w:hAnsiTheme="minorHAnsi" w:cstheme="minorHAnsi"/>
          <w:color w:val="auto"/>
          <w:sz w:val="22"/>
          <w:szCs w:val="22"/>
          <w:lang w:val="es-HN" w:eastAsia="es-HN"/>
        </w:rPr>
        <w:t xml:space="preserve"> </w:t>
      </w:r>
      <w:r w:rsidR="00C01F9F" w:rsidRPr="00A52484">
        <w:rPr>
          <w:rFonts w:asciiTheme="minorHAnsi" w:eastAsia="Calibri" w:hAnsiTheme="minorHAnsi" w:cstheme="minorHAnsi"/>
          <w:color w:val="auto"/>
          <w:sz w:val="22"/>
          <w:szCs w:val="22"/>
          <w:lang w:val="es-HN" w:eastAsia="es-HN"/>
        </w:rPr>
        <w:t>La hidroquímica de la zona de estudio en la época seca presenta una dominancia por el tipo de agua Cálcica-Bicarbonatada (Ca-HCO3) en un 90% de las muestras, a excepción de un sitio que corresponde a Cálcica-Magnésica-Bicarbonatada (Ca-Mg-HCO3). Respecto a época lluviosa, se categorizaron 3 tipos de agua: Sódica-Bicarbonatada (Na-HCO3), Cálcica-Nitratada (Ca-NO3), y Cálcica-Bicarbonatada (Ca-HCO3).</w:t>
      </w:r>
    </w:p>
    <w:p w14:paraId="203EA5E7" w14:textId="1B937F81" w:rsidR="006B7C2B" w:rsidRDefault="00C01F9F" w:rsidP="00053F91">
      <w:pPr>
        <w:pStyle w:val="Default"/>
        <w:tabs>
          <w:tab w:val="left" w:pos="142"/>
        </w:tabs>
        <w:spacing w:before="209"/>
        <w:ind w:hanging="76"/>
        <w:jc w:val="both"/>
        <w:rPr>
          <w:rFonts w:ascii="Times New Roman" w:eastAsia="Calibri" w:hAnsi="Times New Roman" w:cs="Times New Roman"/>
          <w:color w:val="auto"/>
          <w:lang w:val="es-HN" w:eastAsia="es-HN"/>
        </w:rPr>
      </w:pPr>
      <w:r w:rsidRPr="006B7C2B">
        <w:rPr>
          <w:rFonts w:ascii="Times New Roman" w:eastAsia="Calibri" w:hAnsi="Times New Roman" w:cs="Times New Roman"/>
          <w:color w:val="auto"/>
          <w:lang w:val="es-HN" w:eastAsia="es-HN"/>
        </w:rPr>
        <w:t xml:space="preserve"> </w:t>
      </w:r>
    </w:p>
    <w:sdt>
      <w:sdtPr>
        <w:rPr>
          <w:rFonts w:asciiTheme="majorHAnsi" w:eastAsiaTheme="majorEastAsia" w:hAnsiTheme="majorHAnsi" w:cstheme="majorBidi"/>
          <w:b w:val="0"/>
          <w:bCs w:val="0"/>
          <w:color w:val="365F91" w:themeColor="accent1" w:themeShade="BF"/>
          <w:sz w:val="28"/>
          <w:szCs w:val="28"/>
        </w:rPr>
        <w:id w:val="-375089245"/>
        <w:docPartObj>
          <w:docPartGallery w:val="Bibliographies"/>
          <w:docPartUnique/>
        </w:docPartObj>
      </w:sdtPr>
      <w:sdtEndPr>
        <w:rPr>
          <w:rFonts w:ascii="Arial MT" w:eastAsia="Arial MT" w:hAnsi="Arial MT" w:cs="Arial MT"/>
          <w:color w:val="auto"/>
          <w:sz w:val="22"/>
          <w:szCs w:val="22"/>
        </w:rPr>
      </w:sdtEndPr>
      <w:sdtContent>
        <w:p w14:paraId="50B9742D" w14:textId="77777777" w:rsidR="00B2708A" w:rsidRPr="00CF2DB1" w:rsidRDefault="00B2708A" w:rsidP="00B2708A">
          <w:pPr>
            <w:pStyle w:val="Ttulo2"/>
            <w:ind w:left="0"/>
            <w:rPr>
              <w:rFonts w:asciiTheme="minorHAnsi" w:eastAsiaTheme="majorEastAsia" w:hAnsiTheme="minorHAnsi" w:cstheme="minorHAnsi"/>
              <w:color w:val="365F91" w:themeColor="accent1" w:themeShade="BF"/>
              <w:sz w:val="28"/>
              <w:szCs w:val="28"/>
              <w:lang w:val="en-US"/>
            </w:rPr>
          </w:pPr>
          <w:r w:rsidRPr="00CF2DB1">
            <w:rPr>
              <w:rFonts w:asciiTheme="minorHAnsi" w:eastAsiaTheme="majorEastAsia" w:hAnsiTheme="minorHAnsi" w:cstheme="minorHAnsi"/>
              <w:color w:val="365F91" w:themeColor="accent1" w:themeShade="BF"/>
              <w:sz w:val="28"/>
              <w:szCs w:val="28"/>
              <w:lang w:val="en-US"/>
            </w:rPr>
            <w:t>REFERENCIAS</w:t>
          </w:r>
        </w:p>
        <w:sdt>
          <w:sdtPr>
            <w:rPr>
              <w:sz w:val="22"/>
              <w:szCs w:val="22"/>
            </w:rPr>
            <w:id w:val="111145805"/>
            <w:bibliography/>
          </w:sdtPr>
          <w:sdtContent>
            <w:p w14:paraId="49E9EAAB" w14:textId="75AAB13F" w:rsidR="006B7C2B" w:rsidRPr="00A52484" w:rsidRDefault="006B7C2B" w:rsidP="00B2708A">
              <w:pPr>
                <w:pStyle w:val="Ttulo1"/>
                <w:keepNext/>
                <w:keepLines/>
                <w:widowControl/>
                <w:autoSpaceDE/>
                <w:autoSpaceDN/>
                <w:spacing w:before="480" w:line="276" w:lineRule="auto"/>
                <w:ind w:left="0" w:right="0"/>
                <w:jc w:val="left"/>
                <w:rPr>
                  <w:rFonts w:asciiTheme="minorHAnsi" w:eastAsia="Times New Roman" w:hAnsiTheme="minorHAnsi" w:cstheme="minorHAnsi"/>
                  <w:sz w:val="22"/>
                  <w:szCs w:val="22"/>
                  <w:lang w:val="es-HN" w:eastAsia="es-HN"/>
                </w:rPr>
              </w:pPr>
              <w:r>
                <w:fldChar w:fldCharType="begin"/>
              </w:r>
              <w:r w:rsidRPr="006B7C2B">
                <w:rPr>
                  <w:lang w:val="en-US"/>
                </w:rPr>
                <w:instrText>BIBLIOGRAPHY</w:instrText>
              </w:r>
              <w:r>
                <w:fldChar w:fldCharType="separate"/>
              </w:r>
              <w:r w:rsidRPr="00A52484">
                <w:rPr>
                  <w:rFonts w:asciiTheme="minorHAnsi" w:eastAsiaTheme="minorEastAsia" w:hAnsiTheme="minorHAnsi" w:cstheme="minorHAnsi"/>
                  <w:sz w:val="22"/>
                  <w:szCs w:val="22"/>
                  <w:lang w:val="en-US"/>
                </w:rPr>
                <w:t>A</w:t>
              </w:r>
              <w:r w:rsidRPr="00A52484">
                <w:rPr>
                  <w:rFonts w:asciiTheme="minorHAnsi" w:eastAsia="Times New Roman" w:hAnsiTheme="minorHAnsi" w:cstheme="minorHAnsi"/>
                  <w:sz w:val="22"/>
                  <w:szCs w:val="22"/>
                  <w:lang w:val="en-US" w:eastAsia="es-HN"/>
                </w:rPr>
                <w:t xml:space="preserve">merican Public Health Association, American Water Works Association, Water Environment Federation. (2017). Standard Methods for the Examination of Water and Wastewater (23 ed., Vol. </w:t>
              </w:r>
              <w:r w:rsidRPr="00A52484">
                <w:rPr>
                  <w:rFonts w:asciiTheme="minorHAnsi" w:eastAsia="Times New Roman" w:hAnsiTheme="minorHAnsi" w:cstheme="minorHAnsi"/>
                  <w:sz w:val="22"/>
                  <w:szCs w:val="22"/>
                  <w:lang w:val="es-HN" w:eastAsia="es-HN"/>
                </w:rPr>
                <w:t>Part 1000).</w:t>
              </w:r>
            </w:p>
            <w:p w14:paraId="2DDC8AF2" w14:textId="77777777" w:rsidR="006B7C2B" w:rsidRDefault="006B7C2B" w:rsidP="006B7C2B">
              <w:pPr>
                <w:pStyle w:val="Bibliografa"/>
                <w:ind w:left="720" w:hanging="720"/>
                <w:rPr>
                  <w:noProof/>
                  <w:lang w:val="en-US"/>
                </w:rPr>
              </w:pPr>
              <w:r w:rsidRPr="00A52484">
                <w:rPr>
                  <w:rFonts w:asciiTheme="minorHAnsi" w:eastAsia="Times New Roman" w:hAnsiTheme="minorHAnsi" w:cstheme="minorHAnsi"/>
                  <w:lang w:val="es-HN" w:eastAsia="es-HN"/>
                </w:rPr>
                <w:t xml:space="preserve">Republica de Honduras Ministerio de la Salud. (1995). Norma Tecnica para la Calidad del agua Potable. </w:t>
              </w:r>
              <w:r w:rsidRPr="00A52484">
                <w:rPr>
                  <w:rFonts w:asciiTheme="minorHAnsi" w:eastAsia="Times New Roman" w:hAnsiTheme="minorHAnsi" w:cstheme="minorHAnsi"/>
                  <w:lang w:val="en-US" w:eastAsia="es-HN"/>
                </w:rPr>
                <w:t>Retrieved Septiembre 2013, from http://www.salud.gob.hn/transparencia/archivos/regulacion/leyes/NORMA%20TECNICA%20CALIDAD%20AGUA%20POTABLE%20%20Honduras.</w:t>
              </w:r>
              <w:r w:rsidRPr="00A52484">
                <w:rPr>
                  <w:rFonts w:asciiTheme="minorHAnsi" w:eastAsiaTheme="minorEastAsia" w:hAnsiTheme="minorHAnsi" w:cstheme="minorHAnsi"/>
                  <w:lang w:val="en-US"/>
                </w:rPr>
                <w:t>p</w:t>
              </w:r>
              <w:r w:rsidRPr="00A52484">
                <w:rPr>
                  <w:rFonts w:asciiTheme="minorHAnsi" w:hAnsiTheme="minorHAnsi" w:cstheme="minorHAnsi"/>
                  <w:noProof/>
                  <w:lang w:val="en-US"/>
                </w:rPr>
                <w:t>d</w:t>
              </w:r>
              <w:r>
                <w:rPr>
                  <w:noProof/>
                  <w:lang w:val="en-US"/>
                </w:rPr>
                <w:t>f</w:t>
              </w:r>
            </w:p>
            <w:p w14:paraId="4ABD628C" w14:textId="09C770FC" w:rsidR="006B7C2B" w:rsidRDefault="006B7C2B" w:rsidP="006B7C2B">
              <w:r>
                <w:rPr>
                  <w:b/>
                  <w:bCs/>
                </w:rPr>
                <w:fldChar w:fldCharType="end"/>
              </w:r>
            </w:p>
          </w:sdtContent>
        </w:sdt>
      </w:sdtContent>
    </w:sdt>
    <w:p w14:paraId="606E3049" w14:textId="3906A0E5" w:rsidR="003759E8" w:rsidRPr="00A52484" w:rsidRDefault="003759E8" w:rsidP="003759E8">
      <w:pPr>
        <w:widowControl/>
        <w:autoSpaceDE/>
        <w:autoSpaceDN/>
        <w:spacing w:before="100" w:beforeAutospacing="1" w:after="100" w:afterAutospacing="1"/>
        <w:rPr>
          <w:rFonts w:asciiTheme="minorHAnsi" w:eastAsia="Times New Roman" w:hAnsiTheme="minorHAnsi" w:cstheme="minorHAnsi"/>
          <w:lang w:eastAsia="es-ES"/>
        </w:rPr>
      </w:pPr>
      <w:r w:rsidRPr="00A52484">
        <w:rPr>
          <w:rFonts w:asciiTheme="minorHAnsi" w:eastAsiaTheme="majorEastAsia" w:hAnsiTheme="minorHAnsi" w:cstheme="minorHAnsi"/>
          <w:b/>
          <w:bCs/>
          <w:color w:val="365F91" w:themeColor="accent1" w:themeShade="BF"/>
          <w:sz w:val="28"/>
          <w:szCs w:val="28"/>
        </w:rPr>
        <w:t>Cómo citar este trabajo (Vancouver):</w:t>
      </w:r>
      <w:r w:rsidRPr="003759E8">
        <w:rPr>
          <w:rFonts w:ascii="Times New Roman" w:eastAsia="Times New Roman" w:hAnsi="Times New Roman" w:cs="Times New Roman"/>
          <w:sz w:val="24"/>
          <w:szCs w:val="24"/>
          <w:lang w:eastAsia="es-ES"/>
        </w:rPr>
        <w:br/>
      </w:r>
      <w:r w:rsidRPr="00A52484">
        <w:rPr>
          <w:rFonts w:asciiTheme="minorHAnsi" w:eastAsia="Times New Roman" w:hAnsiTheme="minorHAnsi" w:cstheme="minorHAnsi"/>
          <w:lang w:eastAsia="es-ES"/>
        </w:rPr>
        <w:t xml:space="preserve">Palacios Ordenes RA. CALIDAD DEL AGUA Y CARACTERIZACIÓN HIDROQUÍMICA EN LA MICROCUENCA RÍO CALDERAS, EN MUNICIPIO DE EL CORPUS-CHOLUTECA [resumen]. En: Vispo NS, editor. </w:t>
      </w:r>
      <w:r w:rsidRPr="00A52484">
        <w:rPr>
          <w:rFonts w:asciiTheme="minorHAnsi" w:eastAsia="Times New Roman" w:hAnsiTheme="minorHAnsi" w:cstheme="minorHAnsi"/>
          <w:i/>
          <w:iCs/>
          <w:lang w:eastAsia="es-ES"/>
        </w:rPr>
        <w:t>Memorias del Congreso de Investigación y Posgrado UNAH 2024: Libro de resúmenes</w:t>
      </w:r>
      <w:r w:rsidRPr="00A52484">
        <w:rPr>
          <w:rFonts w:asciiTheme="minorHAnsi" w:eastAsia="Times New Roman" w:hAnsiTheme="minorHAnsi" w:cstheme="minorHAnsi"/>
          <w:lang w:eastAsia="es-ES"/>
        </w:rPr>
        <w:t xml:space="preserve">. Madrid/Tegucigalpa: Clinical Biotec S.L.; Universidad Nacional Autónoma de Honduras; 2024. </w:t>
      </w:r>
      <w:proofErr w:type="spellStart"/>
      <w:r w:rsidRPr="00A52484">
        <w:rPr>
          <w:rFonts w:asciiTheme="minorHAnsi" w:eastAsia="Times New Roman" w:hAnsiTheme="minorHAnsi" w:cstheme="minorHAnsi"/>
          <w:lang w:eastAsia="es-ES"/>
        </w:rPr>
        <w:t>doi</w:t>
      </w:r>
      <w:proofErr w:type="spellEnd"/>
      <w:r w:rsidRPr="00A52484">
        <w:rPr>
          <w:rFonts w:asciiTheme="minorHAnsi" w:eastAsia="Times New Roman" w:hAnsiTheme="minorHAnsi" w:cstheme="minorHAnsi"/>
          <w:lang w:eastAsia="es-ES"/>
        </w:rPr>
        <w:t>: 10.70099/</w:t>
      </w:r>
      <w:proofErr w:type="spellStart"/>
      <w:r w:rsidRPr="00A52484">
        <w:rPr>
          <w:rFonts w:asciiTheme="minorHAnsi" w:eastAsia="Times New Roman" w:hAnsiTheme="minorHAnsi" w:cstheme="minorHAnsi"/>
          <w:lang w:eastAsia="es-ES"/>
        </w:rPr>
        <w:t>cb</w:t>
      </w:r>
      <w:proofErr w:type="spellEnd"/>
      <w:r w:rsidRPr="00A52484">
        <w:rPr>
          <w:rFonts w:asciiTheme="minorHAnsi" w:eastAsia="Times New Roman" w:hAnsiTheme="minorHAnsi" w:cstheme="minorHAnsi"/>
          <w:lang w:eastAsia="es-ES"/>
        </w:rPr>
        <w:t>/</w:t>
      </w:r>
      <w:proofErr w:type="spellStart"/>
      <w:r w:rsidRPr="00A52484">
        <w:rPr>
          <w:rFonts w:asciiTheme="minorHAnsi" w:eastAsia="Times New Roman" w:hAnsiTheme="minorHAnsi" w:cstheme="minorHAnsi"/>
          <w:lang w:eastAsia="es-ES"/>
        </w:rPr>
        <w:t>unah</w:t>
      </w:r>
      <w:proofErr w:type="spellEnd"/>
      <w:r w:rsidRPr="00A52484">
        <w:rPr>
          <w:rFonts w:asciiTheme="minorHAnsi" w:eastAsia="Times New Roman" w:hAnsiTheme="minorHAnsi" w:cstheme="minorHAnsi"/>
          <w:lang w:eastAsia="es-ES"/>
        </w:rPr>
        <w:t>/2024.mem</w:t>
      </w:r>
    </w:p>
    <w:p w14:paraId="7E3F424C" w14:textId="77777777" w:rsidR="003759E8" w:rsidRPr="003759E8" w:rsidRDefault="003759E8" w:rsidP="003759E8">
      <w:pPr>
        <w:widowControl/>
        <w:autoSpaceDE/>
        <w:autoSpaceDN/>
        <w:spacing w:before="100" w:beforeAutospacing="1" w:after="100" w:afterAutospacing="1"/>
        <w:rPr>
          <w:rFonts w:ascii="Times New Roman" w:eastAsia="Times New Roman" w:hAnsi="Times New Roman" w:cs="Times New Roman"/>
          <w:sz w:val="24"/>
          <w:szCs w:val="24"/>
          <w:lang w:eastAsia="es-ES"/>
        </w:rPr>
      </w:pPr>
      <w:r w:rsidRPr="00A52484">
        <w:rPr>
          <w:rFonts w:asciiTheme="minorHAnsi" w:eastAsiaTheme="majorEastAsia" w:hAnsiTheme="minorHAnsi" w:cstheme="minorHAnsi"/>
          <w:b/>
          <w:bCs/>
          <w:color w:val="365F91" w:themeColor="accent1" w:themeShade="BF"/>
          <w:sz w:val="28"/>
          <w:szCs w:val="28"/>
        </w:rPr>
        <w:t>ISBN del libro:</w:t>
      </w:r>
      <w:r w:rsidRPr="003759E8">
        <w:rPr>
          <w:rFonts w:ascii="Times New Roman" w:eastAsia="Times New Roman" w:hAnsi="Times New Roman" w:cs="Times New Roman"/>
          <w:sz w:val="24"/>
          <w:szCs w:val="24"/>
          <w:lang w:eastAsia="es-ES"/>
        </w:rPr>
        <w:t xml:space="preserve"> </w:t>
      </w:r>
      <w:r w:rsidRPr="00A52484">
        <w:rPr>
          <w:rFonts w:asciiTheme="minorHAnsi" w:eastAsia="Times New Roman" w:hAnsiTheme="minorHAnsi" w:cstheme="minorHAnsi"/>
          <w:lang w:eastAsia="es-ES"/>
        </w:rPr>
        <w:t>978-84-09-76685-7</w:t>
      </w:r>
    </w:p>
    <w:p w14:paraId="38BE9FCA" w14:textId="77777777" w:rsidR="006B7C2B" w:rsidRPr="00644CEE" w:rsidRDefault="006B7C2B" w:rsidP="006B7C2B">
      <w:pPr>
        <w:pStyle w:val="Default"/>
        <w:tabs>
          <w:tab w:val="left" w:pos="375"/>
        </w:tabs>
        <w:spacing w:before="209"/>
        <w:jc w:val="both"/>
        <w:rPr>
          <w:rFonts w:ascii="Times New Roman" w:eastAsia="Calibri" w:hAnsi="Times New Roman" w:cs="Times New Roman"/>
          <w:color w:val="auto"/>
          <w:lang w:val="es-HN" w:eastAsia="es-HN"/>
        </w:rPr>
      </w:pPr>
    </w:p>
    <w:sectPr w:rsidR="006B7C2B" w:rsidRPr="00644CEE" w:rsidSect="00644CEE">
      <w:type w:val="continuous"/>
      <w:pgSz w:w="12240" w:h="15840"/>
      <w:pgMar w:top="78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B2614" w14:textId="77777777" w:rsidR="0072599D" w:rsidRDefault="0072599D">
      <w:r>
        <w:separator/>
      </w:r>
    </w:p>
  </w:endnote>
  <w:endnote w:type="continuationSeparator" w:id="0">
    <w:p w14:paraId="7812E8C1" w14:textId="77777777" w:rsidR="0072599D" w:rsidRDefault="0072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9E518" w14:textId="77777777" w:rsidR="0072599D" w:rsidRDefault="0072599D">
      <w:r>
        <w:separator/>
      </w:r>
    </w:p>
  </w:footnote>
  <w:footnote w:type="continuationSeparator" w:id="0">
    <w:p w14:paraId="2C235D9F" w14:textId="77777777" w:rsidR="0072599D" w:rsidRDefault="00725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FEE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AD72FC"/>
    <w:multiLevelType w:val="hybridMultilevel"/>
    <w:tmpl w:val="1DE2EC24"/>
    <w:lvl w:ilvl="0" w:tplc="48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D8A1D09"/>
    <w:multiLevelType w:val="hybridMultilevel"/>
    <w:tmpl w:val="295E5360"/>
    <w:lvl w:ilvl="0" w:tplc="48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3B65D4B"/>
    <w:multiLevelType w:val="hybridMultilevel"/>
    <w:tmpl w:val="A588D1B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15034F2C"/>
    <w:multiLevelType w:val="hybridMultilevel"/>
    <w:tmpl w:val="9E6075CE"/>
    <w:lvl w:ilvl="0" w:tplc="480A0013">
      <w:start w:val="1"/>
      <w:numFmt w:val="upperRoman"/>
      <w:lvlText w:val="%1."/>
      <w:lvlJc w:val="right"/>
      <w:pPr>
        <w:ind w:left="1505" w:hanging="360"/>
      </w:pPr>
    </w:lvl>
    <w:lvl w:ilvl="1" w:tplc="340A0019" w:tentative="1">
      <w:start w:val="1"/>
      <w:numFmt w:val="lowerLetter"/>
      <w:lvlText w:val="%2."/>
      <w:lvlJc w:val="left"/>
      <w:pPr>
        <w:ind w:left="2225" w:hanging="360"/>
      </w:pPr>
    </w:lvl>
    <w:lvl w:ilvl="2" w:tplc="340A001B" w:tentative="1">
      <w:start w:val="1"/>
      <w:numFmt w:val="lowerRoman"/>
      <w:lvlText w:val="%3."/>
      <w:lvlJc w:val="right"/>
      <w:pPr>
        <w:ind w:left="2945" w:hanging="180"/>
      </w:pPr>
    </w:lvl>
    <w:lvl w:ilvl="3" w:tplc="340A000F" w:tentative="1">
      <w:start w:val="1"/>
      <w:numFmt w:val="decimal"/>
      <w:lvlText w:val="%4."/>
      <w:lvlJc w:val="left"/>
      <w:pPr>
        <w:ind w:left="3665" w:hanging="360"/>
      </w:pPr>
    </w:lvl>
    <w:lvl w:ilvl="4" w:tplc="340A0019" w:tentative="1">
      <w:start w:val="1"/>
      <w:numFmt w:val="lowerLetter"/>
      <w:lvlText w:val="%5."/>
      <w:lvlJc w:val="left"/>
      <w:pPr>
        <w:ind w:left="4385" w:hanging="360"/>
      </w:pPr>
    </w:lvl>
    <w:lvl w:ilvl="5" w:tplc="340A001B" w:tentative="1">
      <w:start w:val="1"/>
      <w:numFmt w:val="lowerRoman"/>
      <w:lvlText w:val="%6."/>
      <w:lvlJc w:val="right"/>
      <w:pPr>
        <w:ind w:left="5105" w:hanging="180"/>
      </w:pPr>
    </w:lvl>
    <w:lvl w:ilvl="6" w:tplc="340A000F" w:tentative="1">
      <w:start w:val="1"/>
      <w:numFmt w:val="decimal"/>
      <w:lvlText w:val="%7."/>
      <w:lvlJc w:val="left"/>
      <w:pPr>
        <w:ind w:left="5825" w:hanging="360"/>
      </w:pPr>
    </w:lvl>
    <w:lvl w:ilvl="7" w:tplc="340A0019" w:tentative="1">
      <w:start w:val="1"/>
      <w:numFmt w:val="lowerLetter"/>
      <w:lvlText w:val="%8."/>
      <w:lvlJc w:val="left"/>
      <w:pPr>
        <w:ind w:left="6545" w:hanging="360"/>
      </w:pPr>
    </w:lvl>
    <w:lvl w:ilvl="8" w:tplc="340A001B" w:tentative="1">
      <w:start w:val="1"/>
      <w:numFmt w:val="lowerRoman"/>
      <w:lvlText w:val="%9."/>
      <w:lvlJc w:val="right"/>
      <w:pPr>
        <w:ind w:left="7265" w:hanging="180"/>
      </w:pPr>
    </w:lvl>
  </w:abstractNum>
  <w:abstractNum w:abstractNumId="5" w15:restartNumberingAfterBreak="0">
    <w:nsid w:val="18B468F5"/>
    <w:multiLevelType w:val="multilevel"/>
    <w:tmpl w:val="18B468F5"/>
    <w:lvl w:ilvl="0">
      <w:start w:val="1"/>
      <w:numFmt w:val="decimal"/>
      <w:pStyle w:val="Biont71References"/>
      <w:lvlText w:val="%1."/>
      <w:lvlJc w:val="left"/>
      <w:pPr>
        <w:ind w:left="425"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4C7851"/>
    <w:multiLevelType w:val="hybridMultilevel"/>
    <w:tmpl w:val="E90E426C"/>
    <w:lvl w:ilvl="0" w:tplc="48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32611D5"/>
    <w:multiLevelType w:val="hybridMultilevel"/>
    <w:tmpl w:val="735AC44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50A245F"/>
    <w:multiLevelType w:val="multilevel"/>
    <w:tmpl w:val="250A245F"/>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C3259A"/>
    <w:multiLevelType w:val="multilevel"/>
    <w:tmpl w:val="2BC3259A"/>
    <w:lvl w:ilvl="0">
      <w:start w:val="1"/>
      <w:numFmt w:val="decimal"/>
      <w:lvlText w:val="%1."/>
      <w:lvlJc w:val="left"/>
      <w:pPr>
        <w:ind w:left="592" w:hanging="360"/>
      </w:pPr>
      <w:rPr>
        <w:rFonts w:hint="default"/>
      </w:rPr>
    </w:lvl>
    <w:lvl w:ilvl="1">
      <w:start w:val="1"/>
      <w:numFmt w:val="lowerLetter"/>
      <w:lvlText w:val="%2."/>
      <w:lvlJc w:val="left"/>
      <w:pPr>
        <w:ind w:left="1312" w:hanging="360"/>
      </w:pPr>
    </w:lvl>
    <w:lvl w:ilvl="2">
      <w:start w:val="1"/>
      <w:numFmt w:val="lowerRoman"/>
      <w:lvlText w:val="%3."/>
      <w:lvlJc w:val="right"/>
      <w:pPr>
        <w:ind w:left="2032" w:hanging="180"/>
      </w:pPr>
    </w:lvl>
    <w:lvl w:ilvl="3">
      <w:start w:val="1"/>
      <w:numFmt w:val="decimal"/>
      <w:lvlText w:val="%4."/>
      <w:lvlJc w:val="left"/>
      <w:pPr>
        <w:ind w:left="2752" w:hanging="360"/>
      </w:pPr>
    </w:lvl>
    <w:lvl w:ilvl="4">
      <w:start w:val="1"/>
      <w:numFmt w:val="lowerLetter"/>
      <w:lvlText w:val="%5."/>
      <w:lvlJc w:val="left"/>
      <w:pPr>
        <w:ind w:left="3472" w:hanging="360"/>
      </w:pPr>
    </w:lvl>
    <w:lvl w:ilvl="5">
      <w:start w:val="1"/>
      <w:numFmt w:val="lowerRoman"/>
      <w:lvlText w:val="%6."/>
      <w:lvlJc w:val="right"/>
      <w:pPr>
        <w:ind w:left="4192" w:hanging="180"/>
      </w:pPr>
    </w:lvl>
    <w:lvl w:ilvl="6">
      <w:start w:val="1"/>
      <w:numFmt w:val="decimal"/>
      <w:lvlText w:val="%7."/>
      <w:lvlJc w:val="left"/>
      <w:pPr>
        <w:ind w:left="4912" w:hanging="360"/>
      </w:pPr>
    </w:lvl>
    <w:lvl w:ilvl="7">
      <w:start w:val="1"/>
      <w:numFmt w:val="lowerLetter"/>
      <w:lvlText w:val="%8."/>
      <w:lvlJc w:val="left"/>
      <w:pPr>
        <w:ind w:left="5632" w:hanging="360"/>
      </w:pPr>
    </w:lvl>
    <w:lvl w:ilvl="8">
      <w:start w:val="1"/>
      <w:numFmt w:val="lowerRoman"/>
      <w:lvlText w:val="%9."/>
      <w:lvlJc w:val="right"/>
      <w:pPr>
        <w:ind w:left="6352" w:hanging="180"/>
      </w:pPr>
    </w:lvl>
  </w:abstractNum>
  <w:abstractNum w:abstractNumId="10" w15:restartNumberingAfterBreak="0">
    <w:nsid w:val="2FF34A81"/>
    <w:multiLevelType w:val="hybridMultilevel"/>
    <w:tmpl w:val="FD16ED20"/>
    <w:lvl w:ilvl="0" w:tplc="48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51200CC0"/>
    <w:multiLevelType w:val="hybridMultilevel"/>
    <w:tmpl w:val="871CDF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6C570E93"/>
    <w:multiLevelType w:val="hybridMultilevel"/>
    <w:tmpl w:val="505A17E0"/>
    <w:lvl w:ilvl="0" w:tplc="CCA451B6">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6043B96"/>
    <w:multiLevelType w:val="hybridMultilevel"/>
    <w:tmpl w:val="75FE008A"/>
    <w:lvl w:ilvl="0" w:tplc="48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16cid:durableId="164438151">
    <w:abstractNumId w:val="5"/>
  </w:num>
  <w:num w:numId="2" w16cid:durableId="14812624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906601">
    <w:abstractNumId w:val="8"/>
  </w:num>
  <w:num w:numId="4" w16cid:durableId="785583139">
    <w:abstractNumId w:val="9"/>
  </w:num>
  <w:num w:numId="5" w16cid:durableId="1572958318">
    <w:abstractNumId w:val="0"/>
  </w:num>
  <w:num w:numId="6" w16cid:durableId="2099210298">
    <w:abstractNumId w:val="11"/>
  </w:num>
  <w:num w:numId="7" w16cid:durableId="419982533">
    <w:abstractNumId w:val="7"/>
  </w:num>
  <w:num w:numId="8" w16cid:durableId="1068915368">
    <w:abstractNumId w:val="12"/>
  </w:num>
  <w:num w:numId="9" w16cid:durableId="537857391">
    <w:abstractNumId w:val="4"/>
  </w:num>
  <w:num w:numId="10" w16cid:durableId="1312061492">
    <w:abstractNumId w:val="10"/>
  </w:num>
  <w:num w:numId="11" w16cid:durableId="2024503639">
    <w:abstractNumId w:val="13"/>
  </w:num>
  <w:num w:numId="12" w16cid:durableId="1967933091">
    <w:abstractNumId w:val="6"/>
  </w:num>
  <w:num w:numId="13" w16cid:durableId="242422751">
    <w:abstractNumId w:val="3"/>
  </w:num>
  <w:num w:numId="14" w16cid:durableId="1332174470">
    <w:abstractNumId w:val="1"/>
  </w:num>
  <w:num w:numId="15" w16cid:durableId="2013488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O0MDQ3MTUzM7Y0NTVX0lEKTi0uzszPAykwrwUAOaC8vywAAAA="/>
  </w:docVars>
  <w:rsids>
    <w:rsidRoot w:val="0044092F"/>
    <w:rsid w:val="00053F91"/>
    <w:rsid w:val="001128BF"/>
    <w:rsid w:val="001E0883"/>
    <w:rsid w:val="003759E8"/>
    <w:rsid w:val="003E1EDB"/>
    <w:rsid w:val="003E3519"/>
    <w:rsid w:val="003F3099"/>
    <w:rsid w:val="0044092F"/>
    <w:rsid w:val="00457C35"/>
    <w:rsid w:val="00464B64"/>
    <w:rsid w:val="004E5105"/>
    <w:rsid w:val="006365A6"/>
    <w:rsid w:val="00644CEE"/>
    <w:rsid w:val="0065396B"/>
    <w:rsid w:val="006B7C2B"/>
    <w:rsid w:val="006E560F"/>
    <w:rsid w:val="0072599D"/>
    <w:rsid w:val="008256F3"/>
    <w:rsid w:val="0086322E"/>
    <w:rsid w:val="008C26E4"/>
    <w:rsid w:val="00906565"/>
    <w:rsid w:val="00932FF8"/>
    <w:rsid w:val="0096039E"/>
    <w:rsid w:val="00992BF4"/>
    <w:rsid w:val="009B4B19"/>
    <w:rsid w:val="009D0B28"/>
    <w:rsid w:val="00A02BAA"/>
    <w:rsid w:val="00A502AF"/>
    <w:rsid w:val="00A52484"/>
    <w:rsid w:val="00A73EFF"/>
    <w:rsid w:val="00B2708A"/>
    <w:rsid w:val="00B4202A"/>
    <w:rsid w:val="00B47E7D"/>
    <w:rsid w:val="00BC1774"/>
    <w:rsid w:val="00C01F9F"/>
    <w:rsid w:val="00C1254A"/>
    <w:rsid w:val="00C4739A"/>
    <w:rsid w:val="00C5707A"/>
    <w:rsid w:val="00C627C5"/>
    <w:rsid w:val="00CD5686"/>
    <w:rsid w:val="00CE5DA6"/>
    <w:rsid w:val="00CF2DB1"/>
    <w:rsid w:val="00CF6971"/>
    <w:rsid w:val="00D07B1F"/>
    <w:rsid w:val="00D52980"/>
    <w:rsid w:val="00D90B1A"/>
    <w:rsid w:val="00DD063C"/>
    <w:rsid w:val="00DD42D1"/>
    <w:rsid w:val="00E72A07"/>
    <w:rsid w:val="00F431EC"/>
    <w:rsid w:val="00F4396C"/>
    <w:rsid w:val="0E36EA09"/>
  </w:rsids>
  <m:mathPr>
    <m:mathFont m:val="Cambria Math"/>
    <m:brkBin m:val="before"/>
    <m:brkBinSub m:val="--"/>
    <m:smallFrac m:val="0"/>
    <m:dispDef/>
    <m:lMargin m:val="0"/>
    <m:rMargin m:val="0"/>
    <m:defJc m:val="centerGroup"/>
    <m:wrapIndent m:val="1440"/>
    <m:intLim m:val="subSup"/>
    <m:naryLim m:val="undOvr"/>
  </m:mathPr>
  <w:themeFontLang w:val="es-H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41C1"/>
  <w15:docId w15:val="{F84CE2AC-E988-4FE7-8D64-20FF36C0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MT" w:eastAsia="Arial MT" w:hAnsi="Arial MT" w:cs="Arial MT"/>
      <w:sz w:val="22"/>
      <w:szCs w:val="22"/>
      <w:lang w:val="es-ES" w:eastAsia="en-US"/>
    </w:rPr>
  </w:style>
  <w:style w:type="paragraph" w:styleId="Ttulo1">
    <w:name w:val="heading 1"/>
    <w:basedOn w:val="Normal"/>
    <w:next w:val="Normal"/>
    <w:link w:val="Ttulo1Car"/>
    <w:uiPriority w:val="9"/>
    <w:qFormat/>
    <w:pPr>
      <w:ind w:left="232" w:right="183"/>
      <w:jc w:val="both"/>
      <w:outlineLvl w:val="0"/>
    </w:pPr>
    <w:rPr>
      <w:sz w:val="24"/>
      <w:szCs w:val="24"/>
    </w:rPr>
  </w:style>
  <w:style w:type="paragraph" w:styleId="Ttulo2">
    <w:name w:val="heading 2"/>
    <w:basedOn w:val="Normal"/>
    <w:next w:val="Normal"/>
    <w:link w:val="Ttulo2Car"/>
    <w:uiPriority w:val="9"/>
    <w:unhideWhenUsed/>
    <w:qFormat/>
    <w:pPr>
      <w:ind w:left="232"/>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style>
  <w:style w:type="character" w:styleId="Refdecomentario">
    <w:name w:val="annotation reference"/>
    <w:rPr>
      <w:sz w:val="21"/>
      <w:szCs w:val="21"/>
    </w:rPr>
  </w:style>
  <w:style w:type="paragraph" w:styleId="Textocomentario">
    <w:name w:val="annotation text"/>
    <w:basedOn w:val="Normal"/>
    <w:link w:val="TextocomentarioCar"/>
    <w:pPr>
      <w:widowControl/>
      <w:autoSpaceDE/>
      <w:autoSpaceDN/>
      <w:spacing w:line="260" w:lineRule="atLeast"/>
      <w:jc w:val="both"/>
    </w:pPr>
    <w:rPr>
      <w:rFonts w:ascii="Palatino Linotype" w:eastAsia="SimSun" w:hAnsi="Palatino Linotype" w:cs="Times New Roman"/>
      <w:color w:val="000000"/>
      <w:sz w:val="20"/>
      <w:szCs w:val="20"/>
      <w:lang w:val="en-US" w:eastAsia="zh-CN"/>
    </w:rPr>
  </w:style>
  <w:style w:type="paragraph" w:styleId="Piedepgina">
    <w:name w:val="footer"/>
    <w:basedOn w:val="Normal"/>
    <w:link w:val="PiedepginaCar"/>
    <w:uiPriority w:val="99"/>
    <w:unhideWhenUsed/>
    <w:pPr>
      <w:tabs>
        <w:tab w:val="center" w:pos="4252"/>
        <w:tab w:val="right" w:pos="8504"/>
      </w:tabs>
    </w:pPr>
  </w:style>
  <w:style w:type="paragraph" w:styleId="Encabezado">
    <w:name w:val="header"/>
    <w:basedOn w:val="Normal"/>
    <w:link w:val="EncabezadoCar"/>
    <w:uiPriority w:val="99"/>
    <w:unhideWhenUsed/>
    <w:pPr>
      <w:tabs>
        <w:tab w:val="center" w:pos="4252"/>
        <w:tab w:val="right" w:pos="8504"/>
      </w:tabs>
    </w:pPr>
  </w:style>
  <w:style w:type="character" w:styleId="Hipervnculo">
    <w:name w:val="Hyperlink"/>
    <w:basedOn w:val="Fuentedeprrafopredeter"/>
    <w:uiPriority w:val="99"/>
    <w:unhideWhenUsed/>
    <w:rPr>
      <w:color w:val="0000FF" w:themeColor="hyperlink"/>
      <w:u w:val="single"/>
    </w:rPr>
  </w:style>
  <w:style w:type="paragraph" w:styleId="Ttulo">
    <w:name w:val="Title"/>
    <w:basedOn w:val="Normal"/>
    <w:uiPriority w:val="10"/>
    <w:qFormat/>
    <w:pPr>
      <w:spacing w:before="252"/>
      <w:ind w:left="232"/>
      <w:jc w:val="both"/>
    </w:pPr>
    <w:rPr>
      <w:rFonts w:ascii="Arial" w:eastAsia="Arial" w:hAnsi="Arial" w:cs="Arial"/>
      <w:b/>
      <w:bCs/>
      <w:sz w:val="28"/>
      <w:szCs w:val="2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Prrafodelista">
    <w:name w:val="List Paragraph"/>
    <w:basedOn w:val="Normal"/>
    <w:uiPriority w:val="1"/>
    <w:qFormat/>
    <w:pPr>
      <w:ind w:left="374" w:hanging="140"/>
    </w:pPr>
  </w:style>
  <w:style w:type="paragraph" w:customStyle="1" w:styleId="TableParagraph">
    <w:name w:val="Table Paragraph"/>
    <w:basedOn w:val="Normal"/>
    <w:uiPriority w:val="1"/>
    <w:qFormat/>
    <w:pPr>
      <w:spacing w:line="203" w:lineRule="exact"/>
    </w:pPr>
  </w:style>
  <w:style w:type="character" w:customStyle="1" w:styleId="EncabezadoCar">
    <w:name w:val="Encabezado Car"/>
    <w:basedOn w:val="Fuentedeprrafopredeter"/>
    <w:link w:val="Encabezado"/>
    <w:uiPriority w:val="99"/>
    <w:rPr>
      <w:rFonts w:ascii="Arial MT" w:eastAsia="Arial MT" w:hAnsi="Arial MT" w:cs="Arial MT"/>
      <w:lang w:val="es-ES"/>
    </w:rPr>
  </w:style>
  <w:style w:type="character" w:customStyle="1" w:styleId="PiedepginaCar">
    <w:name w:val="Pie de página Car"/>
    <w:basedOn w:val="Fuentedeprrafopredeter"/>
    <w:link w:val="Piedepgina"/>
    <w:uiPriority w:val="99"/>
    <w:rPr>
      <w:rFonts w:ascii="Arial MT" w:eastAsia="Arial MT" w:hAnsi="Arial MT" w:cs="Arial MT"/>
      <w:lang w:val="es-ES"/>
    </w:r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customStyle="1" w:styleId="Biont71References">
    <w:name w:val="Biont_7.1_References"/>
    <w:qFormat/>
    <w:pPr>
      <w:numPr>
        <w:numId w:val="1"/>
      </w:numPr>
      <w:adjustRightInd w:val="0"/>
      <w:snapToGrid w:val="0"/>
      <w:spacing w:line="228" w:lineRule="auto"/>
      <w:jc w:val="both"/>
    </w:pPr>
    <w:rPr>
      <w:rFonts w:ascii="Palatino Linotype" w:eastAsia="Times New Roman" w:hAnsi="Palatino Linotype"/>
      <w:color w:val="000000"/>
      <w:sz w:val="18"/>
      <w:lang w:val="en-US" w:eastAsia="de-DE" w:bidi="en-US"/>
    </w:rPr>
  </w:style>
  <w:style w:type="character" w:customStyle="1" w:styleId="TextocomentarioCar">
    <w:name w:val="Texto comentario Car"/>
    <w:basedOn w:val="Fuentedeprrafopredeter"/>
    <w:link w:val="Textocomentario"/>
    <w:rPr>
      <w:rFonts w:ascii="Palatino Linotype" w:eastAsia="SimSun" w:hAnsi="Palatino Linotype" w:cs="Times New Roman"/>
      <w:color w:val="000000"/>
      <w:sz w:val="20"/>
      <w:szCs w:val="20"/>
      <w:lang w:eastAsia="zh-CN"/>
    </w:rPr>
  </w:style>
  <w:style w:type="paragraph" w:customStyle="1" w:styleId="Default">
    <w:name w:val="Default"/>
    <w:rsid w:val="00C01F9F"/>
    <w:pPr>
      <w:autoSpaceDE w:val="0"/>
      <w:autoSpaceDN w:val="0"/>
      <w:adjustRightInd w:val="0"/>
    </w:pPr>
    <w:rPr>
      <w:rFonts w:ascii="Arial" w:hAnsi="Arial" w:cs="Arial"/>
      <w:color w:val="000000"/>
      <w:sz w:val="24"/>
      <w:szCs w:val="24"/>
    </w:rPr>
  </w:style>
  <w:style w:type="table" w:customStyle="1" w:styleId="TableGrid1">
    <w:name w:val="Table Grid1"/>
    <w:basedOn w:val="Tablanormal"/>
    <w:next w:val="Tablaconcuadrcula"/>
    <w:uiPriority w:val="39"/>
    <w:rsid w:val="00C01F9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C01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90B1A"/>
    <w:rPr>
      <w:rFonts w:ascii="Times New Roman" w:hAnsi="Times New Roman" w:cs="Times New Roman"/>
      <w:sz w:val="24"/>
      <w:szCs w:val="24"/>
    </w:rPr>
  </w:style>
  <w:style w:type="character" w:customStyle="1" w:styleId="Ttulo1Car">
    <w:name w:val="Título 1 Car"/>
    <w:basedOn w:val="Fuentedeprrafopredeter"/>
    <w:link w:val="Ttulo1"/>
    <w:uiPriority w:val="9"/>
    <w:rsid w:val="006B7C2B"/>
    <w:rPr>
      <w:rFonts w:ascii="Arial MT" w:eastAsia="Arial MT" w:hAnsi="Arial MT" w:cs="Arial MT"/>
      <w:sz w:val="24"/>
      <w:szCs w:val="24"/>
      <w:lang w:val="es-ES" w:eastAsia="en-US"/>
    </w:rPr>
  </w:style>
  <w:style w:type="paragraph" w:styleId="Bibliografa">
    <w:name w:val="Bibliography"/>
    <w:basedOn w:val="Normal"/>
    <w:next w:val="Normal"/>
    <w:uiPriority w:val="37"/>
    <w:unhideWhenUsed/>
    <w:rsid w:val="006B7C2B"/>
  </w:style>
  <w:style w:type="character" w:styleId="Mencinsinresolver">
    <w:name w:val="Unresolved Mention"/>
    <w:basedOn w:val="Fuentedeprrafopredeter"/>
    <w:uiPriority w:val="99"/>
    <w:semiHidden/>
    <w:unhideWhenUsed/>
    <w:rsid w:val="00992BF4"/>
    <w:rPr>
      <w:color w:val="605E5C"/>
      <w:shd w:val="clear" w:color="auto" w:fill="E1DFDD"/>
    </w:rPr>
  </w:style>
  <w:style w:type="character" w:customStyle="1" w:styleId="Ttulo2Car">
    <w:name w:val="Título 2 Car"/>
    <w:basedOn w:val="Fuentedeprrafopredeter"/>
    <w:link w:val="Ttulo2"/>
    <w:uiPriority w:val="9"/>
    <w:rsid w:val="00053F91"/>
    <w:rPr>
      <w:rFonts w:ascii="Arial" w:eastAsia="Arial" w:hAnsi="Arial" w:cs="Arial"/>
      <w:b/>
      <w:bCs/>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251707">
      <w:bodyDiv w:val="1"/>
      <w:marLeft w:val="0"/>
      <w:marRight w:val="0"/>
      <w:marTop w:val="0"/>
      <w:marBottom w:val="0"/>
      <w:divBdr>
        <w:top w:val="none" w:sz="0" w:space="0" w:color="auto"/>
        <w:left w:val="none" w:sz="0" w:space="0" w:color="auto"/>
        <w:bottom w:val="none" w:sz="0" w:space="0" w:color="auto"/>
        <w:right w:val="none" w:sz="0" w:space="0" w:color="auto"/>
      </w:divBdr>
    </w:div>
    <w:div w:id="660937313">
      <w:bodyDiv w:val="1"/>
      <w:marLeft w:val="0"/>
      <w:marRight w:val="0"/>
      <w:marTop w:val="0"/>
      <w:marBottom w:val="0"/>
      <w:divBdr>
        <w:top w:val="none" w:sz="0" w:space="0" w:color="auto"/>
        <w:left w:val="none" w:sz="0" w:space="0" w:color="auto"/>
        <w:bottom w:val="none" w:sz="0" w:space="0" w:color="auto"/>
        <w:right w:val="none" w:sz="0" w:space="0" w:color="auto"/>
      </w:divBdr>
    </w:div>
    <w:div w:id="688987306">
      <w:bodyDiv w:val="1"/>
      <w:marLeft w:val="0"/>
      <w:marRight w:val="0"/>
      <w:marTop w:val="0"/>
      <w:marBottom w:val="0"/>
      <w:divBdr>
        <w:top w:val="none" w:sz="0" w:space="0" w:color="auto"/>
        <w:left w:val="none" w:sz="0" w:space="0" w:color="auto"/>
        <w:bottom w:val="none" w:sz="0" w:space="0" w:color="auto"/>
        <w:right w:val="none" w:sz="0" w:space="0" w:color="auto"/>
      </w:divBdr>
    </w:div>
    <w:div w:id="909846796">
      <w:bodyDiv w:val="1"/>
      <w:marLeft w:val="0"/>
      <w:marRight w:val="0"/>
      <w:marTop w:val="0"/>
      <w:marBottom w:val="0"/>
      <w:divBdr>
        <w:top w:val="none" w:sz="0" w:space="0" w:color="auto"/>
        <w:left w:val="none" w:sz="0" w:space="0" w:color="auto"/>
        <w:bottom w:val="none" w:sz="0" w:space="0" w:color="auto"/>
        <w:right w:val="none" w:sz="0" w:space="0" w:color="auto"/>
      </w:divBdr>
    </w:div>
    <w:div w:id="1012758833">
      <w:bodyDiv w:val="1"/>
      <w:marLeft w:val="0"/>
      <w:marRight w:val="0"/>
      <w:marTop w:val="0"/>
      <w:marBottom w:val="0"/>
      <w:divBdr>
        <w:top w:val="none" w:sz="0" w:space="0" w:color="auto"/>
        <w:left w:val="none" w:sz="0" w:space="0" w:color="auto"/>
        <w:bottom w:val="none" w:sz="0" w:space="0" w:color="auto"/>
        <w:right w:val="none" w:sz="0" w:space="0" w:color="auto"/>
      </w:divBdr>
    </w:div>
    <w:div w:id="1761753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Ame99</b:Tag>
    <b:SourceType>Book</b:SourceType>
    <b:Guid>{DA9C2A50-BC46-494E-A6DB-189386576F1C}</b:Guid>
    <b:Title>Standard Methods for the Examination of Water and Wastewater</b:Title>
    <b:Year>2017</b:Year>
    <b:Author>
      <b:Author>
        <b:Corporate>American Public Health Association, American Water Works Association, Water Environment Federation</b:Corporate>
      </b:Author>
    </b:Author>
    <b:Volume>Part 1000</b:Volume>
    <b:Edition>23</b:Edition>
    <b:RefOrder>2</b:RefOrder>
  </b:Source>
  <b:Source>
    <b:Tag>Rep95</b:Tag>
    <b:SourceType>DocumentFromInternetSite</b:SourceType>
    <b:Guid>{5AD01CF2-C516-4CC7-8886-C87D0ED19417}</b:Guid>
    <b:Author>
      <b:Author>
        <b:Corporate>Republica de Honduras Ministerio de la Salud</b:Corporate>
      </b:Author>
    </b:Author>
    <b:Title>Norma Tecnica para la Calidad del agua Potable</b:Title>
    <b:Year>1995</b:Year>
    <b:YearAccessed>2013</b:YearAccessed>
    <b:MonthAccessed>Septiembre </b:MonthAccessed>
    <b:URL>http://www.salud.gob.hn/transparencia/archivos/regulacion/leyes/NORMA%20TECNICA%20CALIDAD%20AGUA%20POTABLE%20%20Honduras.pdf</b:URL>
    <b:RefOrder>1</b:RefOrder>
  </b:Source>
</b:Sources>
</file>

<file path=customXml/itemProps1.xml><?xml version="1.0" encoding="utf-8"?>
<ds:datastoreItem xmlns:ds="http://schemas.openxmlformats.org/officeDocument/2006/customXml" ds:itemID="{0E7B9B68-A165-4888-A1E5-EE7AEF4A0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1202</Words>
  <Characters>6611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Germán H. Enamorado M.</dc:creator>
  <cp:lastModifiedBy>Bionatura Journal</cp:lastModifiedBy>
  <cp:revision>8</cp:revision>
  <dcterms:created xsi:type="dcterms:W3CDTF">2025-03-11T16:05:00Z</dcterms:created>
  <dcterms:modified xsi:type="dcterms:W3CDTF">2025-10-28T15:33:00Z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2017-05-11T00:00:00Z</vt:filetime>
  </property>
  <property fmtid="{D5CDD505-2E9C-101B-9397-08002B2CF9AE}" pid="3" name="Creator">
    <vt:lpwstr>Nitro Pro  (11. 0. 3. 134)</vt:lpwstr>
  </property>
  <property fmtid="{D5CDD505-2E9C-101B-9397-08002B2CF9AE}" pid="4" name="LastSaved">
    <vt:filetime>2024-04-03T00:00:00Z</vt:filetime>
  </property>
  <property fmtid="{D5CDD505-2E9C-101B-9397-08002B2CF9AE}" pid="5" name="KSOProductBuildVer">
    <vt:lpwstr>1033-11.1.0.11711</vt:lpwstr>
  </property>
</Properties>
</file>