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BB18" w14:textId="77777777" w:rsidR="0048137F" w:rsidRPr="00214F5A" w:rsidRDefault="00000000" w:rsidP="00214F5A">
      <w:pPr>
        <w:pStyle w:val="Ttulo1"/>
        <w:rPr>
          <w:lang w:val="es-ES"/>
        </w:rPr>
      </w:pPr>
      <w:r w:rsidRPr="00214F5A">
        <w:rPr>
          <w:lang w:val="es-ES"/>
        </w:rPr>
        <w:t>PROSPECCIÓN BIOTECNOLÓGICA CON POTENCIAL AGRÍCOLA DE MUESTRAS AMBIENTALES</w:t>
      </w:r>
    </w:p>
    <w:p w14:paraId="38C77B8F" w14:textId="75D67323" w:rsidR="0048137F" w:rsidRPr="00214F5A" w:rsidRDefault="00000000" w:rsidP="00214F5A">
      <w:pPr>
        <w:pStyle w:val="Ttulo2"/>
        <w:rPr>
          <w:lang w:val="es-ES"/>
        </w:rPr>
      </w:pPr>
      <w:r w:rsidRPr="00214F5A">
        <w:rPr>
          <w:lang w:val="es-ES"/>
        </w:rPr>
        <w:t>Mario Rietti-Osorio¹, Andrés S. Ortiz-Morazán</w:t>
      </w:r>
      <w:r w:rsidR="00214F5A" w:rsidRPr="00214F5A">
        <w:rPr>
          <w:lang w:val="es-ES"/>
        </w:rPr>
        <w:t>¹</w:t>
      </w:r>
      <w:r w:rsidR="00214F5A" w:rsidRPr="00214F5A">
        <w:rPr>
          <w:vertAlign w:val="superscript"/>
          <w:lang w:val="es-ES"/>
        </w:rPr>
        <w:t>,</w:t>
      </w:r>
      <w:r w:rsidR="00214F5A" w:rsidRPr="00214F5A">
        <w:rPr>
          <w:lang w:val="es-ES"/>
        </w:rPr>
        <w:t xml:space="preserve"> ²</w:t>
      </w:r>
    </w:p>
    <w:p w14:paraId="57DBEFE5" w14:textId="77777777" w:rsidR="0048137F" w:rsidRPr="00EB5DC8" w:rsidRDefault="00000000" w:rsidP="00214F5A">
      <w:pPr>
        <w:pStyle w:val="Ttulo2"/>
        <w:rPr>
          <w:rFonts w:ascii="Times New Roman" w:eastAsia="Times New Roman" w:hAnsi="Times New Roman" w:cs="Times New Roman"/>
          <w:i/>
          <w:sz w:val="20"/>
          <w:lang w:val="es-ES"/>
        </w:rPr>
      </w:pPr>
      <w:r w:rsidRPr="00EB5DC8">
        <w:rPr>
          <w:rFonts w:ascii="Times New Roman" w:eastAsia="Times New Roman" w:hAnsi="Times New Roman" w:cs="Times New Roman"/>
          <w:i/>
          <w:sz w:val="20"/>
          <w:lang w:val="es-ES"/>
        </w:rPr>
        <w:t>¹Escuela de Microbiología, Facultad de Ciencias, Universidad Nacional Autónoma de Honduras, Tegucigalpa, Honduras</w:t>
      </w:r>
    </w:p>
    <w:p w14:paraId="2B8F00F4" w14:textId="77777777" w:rsidR="0048137F" w:rsidRPr="00EB5DC8" w:rsidRDefault="00000000" w:rsidP="00214F5A">
      <w:pPr>
        <w:pStyle w:val="Ttulo2"/>
        <w:rPr>
          <w:rFonts w:ascii="Times New Roman" w:eastAsia="Times New Roman" w:hAnsi="Times New Roman" w:cs="Times New Roman"/>
          <w:i/>
          <w:sz w:val="20"/>
          <w:lang w:val="es-ES"/>
        </w:rPr>
      </w:pPr>
      <w:r w:rsidRPr="00EB5DC8">
        <w:rPr>
          <w:rFonts w:ascii="Times New Roman" w:eastAsia="Times New Roman" w:hAnsi="Times New Roman" w:cs="Times New Roman"/>
          <w:i/>
          <w:sz w:val="20"/>
          <w:lang w:val="es-ES"/>
        </w:rPr>
        <w:t>²Instituto de Investigación de Microbiología</w:t>
      </w:r>
    </w:p>
    <w:p w14:paraId="28246589" w14:textId="0F1DEC69" w:rsidR="0048137F" w:rsidRDefault="00000000" w:rsidP="00214F5A">
      <w:pPr>
        <w:pStyle w:val="Ttulo2"/>
        <w:rPr>
          <w:lang w:val="es-ES"/>
        </w:rPr>
      </w:pPr>
      <w:r w:rsidRPr="00214F5A">
        <w:rPr>
          <w:lang w:val="es-ES"/>
        </w:rPr>
        <w:t>Autor de correspondencia:</w:t>
      </w:r>
      <w:r w:rsidRPr="00EB5DC8">
        <w:rPr>
          <w:rFonts w:ascii="Times New Roman" w:eastAsia="Times New Roman" w:hAnsi="Times New Roman" w:cs="Times New Roman"/>
          <w:i/>
          <w:sz w:val="20"/>
          <w:lang w:val="es-ES"/>
        </w:rPr>
        <w:t xml:space="preserve"> </w:t>
      </w:r>
      <w:hyperlink r:id="rId6" w:history="1">
        <w:r w:rsidR="00214F5A" w:rsidRPr="003A5F06">
          <w:rPr>
            <w:rFonts w:ascii="Times New Roman" w:eastAsia="Times New Roman" w:hAnsi="Times New Roman" w:cs="Times New Roman"/>
            <w:i/>
            <w:sz w:val="20"/>
            <w:lang w:val="es-ES"/>
          </w:rPr>
          <w:t>aortizm@unah.edu.hn</w:t>
        </w:r>
      </w:hyperlink>
    </w:p>
    <w:p w14:paraId="6EA856B6" w14:textId="77777777" w:rsidR="00214F5A" w:rsidRPr="00214F5A" w:rsidRDefault="00214F5A" w:rsidP="00214F5A">
      <w:pPr>
        <w:rPr>
          <w:lang w:val="es-ES"/>
        </w:rPr>
      </w:pPr>
    </w:p>
    <w:p w14:paraId="17580AE5" w14:textId="77777777" w:rsidR="0048137F" w:rsidRPr="00214F5A" w:rsidRDefault="00000000">
      <w:pPr>
        <w:rPr>
          <w:rFonts w:asciiTheme="majorHAnsi" w:eastAsiaTheme="majorEastAsia" w:hAnsiTheme="majorHAnsi" w:cstheme="majorBidi"/>
          <w:b/>
          <w:bCs/>
          <w:color w:val="365F91" w:themeColor="accent1" w:themeShade="BF"/>
          <w:sz w:val="28"/>
          <w:szCs w:val="28"/>
          <w:lang w:val="es-ES"/>
        </w:rPr>
      </w:pPr>
      <w:r w:rsidRPr="00214F5A">
        <w:rPr>
          <w:rFonts w:asciiTheme="majorHAnsi" w:eastAsiaTheme="majorEastAsia" w:hAnsiTheme="majorHAnsi" w:cstheme="majorBidi"/>
          <w:b/>
          <w:bCs/>
          <w:color w:val="365F91" w:themeColor="accent1" w:themeShade="BF"/>
          <w:sz w:val="28"/>
          <w:szCs w:val="28"/>
          <w:lang w:val="es-ES"/>
        </w:rPr>
        <w:t>INTRODUCCIÓN</w:t>
      </w:r>
    </w:p>
    <w:p w14:paraId="27A6A9AB" w14:textId="77777777" w:rsidR="0048137F" w:rsidRPr="004F3FBB" w:rsidRDefault="00000000">
      <w:pPr>
        <w:rPr>
          <w:rFonts w:asciiTheme="majorHAnsi" w:hAnsiTheme="majorHAnsi" w:cstheme="majorHAnsi"/>
          <w:lang w:val="es-ES"/>
        </w:rPr>
      </w:pPr>
      <w:r w:rsidRPr="004F3FBB">
        <w:rPr>
          <w:rFonts w:asciiTheme="majorHAnsi" w:hAnsiTheme="majorHAnsi" w:cstheme="majorHAnsi"/>
          <w:lang w:val="es-ES"/>
        </w:rPr>
        <w:t>En la actualidad, la utilización de agroquímicos ha generado un impacto en el medioambiente, transformando la agricultura en una actividad de alto costo. El uso de microorganismos con la capacidad de fijar y solubilizar nutrientes [1,2], así como la producción de fitohormonas que promuevan la germinación y estimulen el crecimiento vegetativo de las plantas, podría reducir los costos de producción, mejorando las condiciones de vida de los productores y su seguridad alimentaria.</w:t>
      </w:r>
    </w:p>
    <w:p w14:paraId="3FC7BA9F" w14:textId="77777777" w:rsidR="0048137F" w:rsidRPr="00214F5A" w:rsidRDefault="00000000">
      <w:pPr>
        <w:rPr>
          <w:rFonts w:asciiTheme="majorHAnsi" w:eastAsiaTheme="majorEastAsia" w:hAnsiTheme="majorHAnsi" w:cstheme="majorBidi"/>
          <w:b/>
          <w:bCs/>
          <w:color w:val="365F91" w:themeColor="accent1" w:themeShade="BF"/>
          <w:sz w:val="28"/>
          <w:szCs w:val="28"/>
          <w:lang w:val="es-ES"/>
        </w:rPr>
      </w:pPr>
      <w:r w:rsidRPr="00214F5A">
        <w:rPr>
          <w:rFonts w:asciiTheme="majorHAnsi" w:eastAsiaTheme="majorEastAsia" w:hAnsiTheme="majorHAnsi" w:cstheme="majorBidi"/>
          <w:b/>
          <w:bCs/>
          <w:color w:val="365F91" w:themeColor="accent1" w:themeShade="BF"/>
          <w:sz w:val="28"/>
          <w:szCs w:val="28"/>
          <w:lang w:val="es-ES"/>
        </w:rPr>
        <w:t>METODOLOGÍA</w:t>
      </w:r>
    </w:p>
    <w:p w14:paraId="6C4F33C2" w14:textId="77777777" w:rsidR="0048137F" w:rsidRPr="004F3FBB" w:rsidRDefault="00000000">
      <w:pPr>
        <w:rPr>
          <w:rFonts w:asciiTheme="majorHAnsi" w:hAnsiTheme="majorHAnsi" w:cstheme="majorHAnsi"/>
          <w:lang w:val="es-ES"/>
        </w:rPr>
      </w:pPr>
      <w:r w:rsidRPr="004F3FBB">
        <w:rPr>
          <w:rFonts w:asciiTheme="majorHAnsi" w:hAnsiTheme="majorHAnsi" w:cstheme="majorHAnsi"/>
          <w:lang w:val="es-ES"/>
        </w:rPr>
        <w:t xml:space="preserve">Se recolectaron muestras ambientales provenientes de parques nacionales y reservas forestales (Figura 1) en condiciones estériles. Luego, se realizaron diluciones seriadas y se sembraron por la técnica de extendido en superficie en agar Ashby para determinar su potencial fijador de nitrógeno [3]. Posteriormente, las colonias características fueron sembradas en agar </w:t>
      </w:r>
      <w:proofErr w:type="spellStart"/>
      <w:r w:rsidRPr="004F3FBB">
        <w:rPr>
          <w:rFonts w:asciiTheme="majorHAnsi" w:hAnsiTheme="majorHAnsi" w:cstheme="majorHAnsi"/>
          <w:lang w:val="es-ES"/>
        </w:rPr>
        <w:t>Aleksandrov</w:t>
      </w:r>
      <w:proofErr w:type="spellEnd"/>
      <w:r w:rsidRPr="004F3FBB">
        <w:rPr>
          <w:rFonts w:asciiTheme="majorHAnsi" w:hAnsiTheme="majorHAnsi" w:cstheme="majorHAnsi"/>
          <w:lang w:val="es-ES"/>
        </w:rPr>
        <w:t xml:space="preserve"> para comprobar su potencial </w:t>
      </w:r>
      <w:proofErr w:type="spellStart"/>
      <w:r w:rsidRPr="004F3FBB">
        <w:rPr>
          <w:rFonts w:asciiTheme="majorHAnsi" w:hAnsiTheme="majorHAnsi" w:cstheme="majorHAnsi"/>
          <w:lang w:val="es-ES"/>
        </w:rPr>
        <w:t>solubilizador</w:t>
      </w:r>
      <w:proofErr w:type="spellEnd"/>
      <w:r w:rsidRPr="004F3FBB">
        <w:rPr>
          <w:rFonts w:asciiTheme="majorHAnsi" w:hAnsiTheme="majorHAnsi" w:cstheme="majorHAnsi"/>
          <w:lang w:val="es-ES"/>
        </w:rPr>
        <w:t xml:space="preserve"> de nutrientes [4]. Estas cepas fueron caracterizadas bioquímicamente mediante metodologías convencionales y el sistema API. Se realizó la extracción de ADN mediante el método de CTAB y su amplificación con cebadores específicos para estos microorganismos [5].</w:t>
      </w:r>
    </w:p>
    <w:p w14:paraId="35819D0D" w14:textId="77777777" w:rsidR="0048137F" w:rsidRPr="00214F5A" w:rsidRDefault="00000000">
      <w:pPr>
        <w:rPr>
          <w:rFonts w:asciiTheme="majorHAnsi" w:eastAsiaTheme="majorEastAsia" w:hAnsiTheme="majorHAnsi" w:cstheme="majorBidi"/>
          <w:b/>
          <w:bCs/>
          <w:color w:val="365F91" w:themeColor="accent1" w:themeShade="BF"/>
          <w:sz w:val="28"/>
          <w:szCs w:val="28"/>
          <w:lang w:val="es-ES"/>
        </w:rPr>
      </w:pPr>
      <w:r w:rsidRPr="00214F5A">
        <w:rPr>
          <w:rFonts w:asciiTheme="majorHAnsi" w:eastAsiaTheme="majorEastAsia" w:hAnsiTheme="majorHAnsi" w:cstheme="majorBidi"/>
          <w:b/>
          <w:bCs/>
          <w:color w:val="365F91" w:themeColor="accent1" w:themeShade="BF"/>
          <w:sz w:val="28"/>
          <w:szCs w:val="28"/>
          <w:lang w:val="es-ES"/>
        </w:rPr>
        <w:t>RESULTADOS</w:t>
      </w:r>
    </w:p>
    <w:p w14:paraId="4872D410" w14:textId="77777777" w:rsidR="0048137F" w:rsidRPr="004F3FBB" w:rsidRDefault="00000000">
      <w:pPr>
        <w:rPr>
          <w:rFonts w:asciiTheme="majorHAnsi" w:hAnsiTheme="majorHAnsi" w:cstheme="majorHAnsi"/>
          <w:lang w:val="es-ES"/>
        </w:rPr>
      </w:pPr>
      <w:r w:rsidRPr="004F3FBB">
        <w:rPr>
          <w:rFonts w:asciiTheme="majorHAnsi" w:hAnsiTheme="majorHAnsi" w:cstheme="majorHAnsi"/>
          <w:lang w:val="es-ES"/>
        </w:rPr>
        <w:t xml:space="preserve">Se recolectaron un total de 57 muestras, de las cuales se aislaron 44 cepas con características relacionadas con la fijación de nitrógeno atmosférico. De estas, 11 presentaron características </w:t>
      </w:r>
      <w:proofErr w:type="spellStart"/>
      <w:r w:rsidRPr="004F3FBB">
        <w:rPr>
          <w:rFonts w:asciiTheme="majorHAnsi" w:hAnsiTheme="majorHAnsi" w:cstheme="majorHAnsi"/>
          <w:lang w:val="es-ES"/>
        </w:rPr>
        <w:t>solubilizadoras</w:t>
      </w:r>
      <w:proofErr w:type="spellEnd"/>
      <w:r w:rsidRPr="004F3FBB">
        <w:rPr>
          <w:rFonts w:asciiTheme="majorHAnsi" w:hAnsiTheme="majorHAnsi" w:cstheme="majorHAnsi"/>
          <w:lang w:val="es-ES"/>
        </w:rPr>
        <w:t xml:space="preserve"> de nutrientes como potasio y sodio, lo que podría indicar la presencia de géneros como </w:t>
      </w:r>
      <w:proofErr w:type="spellStart"/>
      <w:r w:rsidRPr="004F3FBB">
        <w:rPr>
          <w:rFonts w:asciiTheme="majorHAnsi" w:hAnsiTheme="majorHAnsi" w:cstheme="majorHAnsi"/>
          <w:lang w:val="es-ES"/>
        </w:rPr>
        <w:t>Azotobacter</w:t>
      </w:r>
      <w:proofErr w:type="spellEnd"/>
      <w:r w:rsidRPr="004F3FBB">
        <w:rPr>
          <w:rFonts w:asciiTheme="majorHAnsi" w:hAnsiTheme="majorHAnsi" w:cstheme="majorHAnsi"/>
          <w:lang w:val="es-ES"/>
        </w:rPr>
        <w:t xml:space="preserve"> y </w:t>
      </w:r>
      <w:proofErr w:type="spellStart"/>
      <w:r w:rsidRPr="004F3FBB">
        <w:rPr>
          <w:rFonts w:asciiTheme="majorHAnsi" w:hAnsiTheme="majorHAnsi" w:cstheme="majorHAnsi"/>
          <w:lang w:val="es-ES"/>
        </w:rPr>
        <w:t>Azospirillum</w:t>
      </w:r>
      <w:proofErr w:type="spellEnd"/>
      <w:r w:rsidRPr="004F3FBB">
        <w:rPr>
          <w:rFonts w:asciiTheme="majorHAnsi" w:hAnsiTheme="majorHAnsi" w:cstheme="majorHAnsi"/>
          <w:lang w:val="es-ES"/>
        </w:rPr>
        <w:t xml:space="preserve">, microorganismos comúnmente descritos para estos fines [6]. Por otro lado, se observó que tres de las cepas poseen la capacidad de producir fluorescencia, indicando la posible presencia de Pseudomonas </w:t>
      </w:r>
      <w:proofErr w:type="spellStart"/>
      <w:r w:rsidRPr="004F3FBB">
        <w:rPr>
          <w:rFonts w:asciiTheme="majorHAnsi" w:hAnsiTheme="majorHAnsi" w:cstheme="majorHAnsi"/>
          <w:lang w:val="es-ES"/>
        </w:rPr>
        <w:t>fluorescens</w:t>
      </w:r>
      <w:proofErr w:type="spellEnd"/>
      <w:r w:rsidRPr="004F3FBB">
        <w:rPr>
          <w:rFonts w:asciiTheme="majorHAnsi" w:hAnsiTheme="majorHAnsi" w:cstheme="majorHAnsi"/>
          <w:lang w:val="es-ES"/>
        </w:rPr>
        <w:t xml:space="preserve"> [7].</w:t>
      </w:r>
    </w:p>
    <w:p w14:paraId="68A0F8B5" w14:textId="5143F0B8" w:rsidR="00214F5A" w:rsidRDefault="00214F5A">
      <w:pPr>
        <w:rPr>
          <w:rFonts w:asciiTheme="majorHAnsi" w:eastAsiaTheme="majorEastAsia" w:hAnsiTheme="majorHAnsi" w:cstheme="majorBidi"/>
          <w:b/>
          <w:bCs/>
          <w:color w:val="365F91" w:themeColor="accent1" w:themeShade="BF"/>
          <w:sz w:val="28"/>
          <w:szCs w:val="28"/>
          <w:lang w:val="es-ES"/>
        </w:rPr>
      </w:pPr>
      <w:r>
        <w:rPr>
          <w:rFonts w:asciiTheme="majorHAnsi" w:eastAsiaTheme="majorEastAsia" w:hAnsiTheme="majorHAnsi" w:cstheme="majorBidi"/>
          <w:b/>
          <w:bCs/>
          <w:noProof/>
          <w:color w:val="365F91" w:themeColor="accent1" w:themeShade="BF"/>
          <w:sz w:val="28"/>
          <w:szCs w:val="28"/>
          <w:lang w:val="es-ES"/>
        </w:rPr>
        <w:lastRenderedPageBreak/>
        <w:drawing>
          <wp:anchor distT="0" distB="0" distL="114300" distR="114300" simplePos="0" relativeHeight="251657216" behindDoc="1" locked="0" layoutInCell="1" allowOverlap="1" wp14:anchorId="36769E2F" wp14:editId="747D355E">
            <wp:simplePos x="0" y="0"/>
            <wp:positionH relativeFrom="column">
              <wp:posOffset>-285750</wp:posOffset>
            </wp:positionH>
            <wp:positionV relativeFrom="paragraph">
              <wp:posOffset>-182880</wp:posOffset>
            </wp:positionV>
            <wp:extent cx="6250940" cy="4067175"/>
            <wp:effectExtent l="0" t="0" r="0" b="9525"/>
            <wp:wrapNone/>
            <wp:docPr id="165373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3356"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0940" cy="406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2AB85BE" w14:textId="7F6FFC20" w:rsidR="00214F5A" w:rsidRDefault="00214F5A">
      <w:pPr>
        <w:rPr>
          <w:rFonts w:asciiTheme="majorHAnsi" w:eastAsiaTheme="majorEastAsia" w:hAnsiTheme="majorHAnsi" w:cstheme="majorBidi"/>
          <w:b/>
          <w:bCs/>
          <w:color w:val="365F91" w:themeColor="accent1" w:themeShade="BF"/>
          <w:sz w:val="28"/>
          <w:szCs w:val="28"/>
          <w:lang w:val="es-ES"/>
        </w:rPr>
      </w:pPr>
    </w:p>
    <w:p w14:paraId="0449CF26" w14:textId="59120F89" w:rsidR="00214F5A" w:rsidRDefault="00214F5A">
      <w:pPr>
        <w:rPr>
          <w:rFonts w:asciiTheme="majorHAnsi" w:eastAsiaTheme="majorEastAsia" w:hAnsiTheme="majorHAnsi" w:cstheme="majorBidi"/>
          <w:b/>
          <w:bCs/>
          <w:color w:val="365F91" w:themeColor="accent1" w:themeShade="BF"/>
          <w:sz w:val="28"/>
          <w:szCs w:val="28"/>
          <w:lang w:val="es-ES"/>
        </w:rPr>
      </w:pPr>
    </w:p>
    <w:p w14:paraId="77C47CC0" w14:textId="53CD9258" w:rsidR="00214F5A" w:rsidRDefault="00214F5A">
      <w:pPr>
        <w:rPr>
          <w:rFonts w:asciiTheme="majorHAnsi" w:eastAsiaTheme="majorEastAsia" w:hAnsiTheme="majorHAnsi" w:cstheme="majorBidi"/>
          <w:b/>
          <w:bCs/>
          <w:color w:val="365F91" w:themeColor="accent1" w:themeShade="BF"/>
          <w:sz w:val="28"/>
          <w:szCs w:val="28"/>
          <w:lang w:val="es-ES"/>
        </w:rPr>
      </w:pPr>
    </w:p>
    <w:p w14:paraId="45FAD704" w14:textId="0F015555" w:rsidR="00214F5A" w:rsidRDefault="00214F5A">
      <w:pPr>
        <w:rPr>
          <w:rFonts w:asciiTheme="majorHAnsi" w:eastAsiaTheme="majorEastAsia" w:hAnsiTheme="majorHAnsi" w:cstheme="majorBidi"/>
          <w:b/>
          <w:bCs/>
          <w:color w:val="365F91" w:themeColor="accent1" w:themeShade="BF"/>
          <w:sz w:val="28"/>
          <w:szCs w:val="28"/>
          <w:lang w:val="es-ES"/>
        </w:rPr>
      </w:pPr>
    </w:p>
    <w:p w14:paraId="7989C71D" w14:textId="4E4D42A3" w:rsidR="00214F5A" w:rsidRDefault="00214F5A">
      <w:pPr>
        <w:rPr>
          <w:rFonts w:asciiTheme="majorHAnsi" w:eastAsiaTheme="majorEastAsia" w:hAnsiTheme="majorHAnsi" w:cstheme="majorBidi"/>
          <w:b/>
          <w:bCs/>
          <w:color w:val="365F91" w:themeColor="accent1" w:themeShade="BF"/>
          <w:sz w:val="28"/>
          <w:szCs w:val="28"/>
          <w:lang w:val="es-ES"/>
        </w:rPr>
      </w:pPr>
    </w:p>
    <w:p w14:paraId="208D479F" w14:textId="33988749" w:rsidR="00214F5A" w:rsidRDefault="00214F5A">
      <w:pPr>
        <w:rPr>
          <w:rFonts w:asciiTheme="majorHAnsi" w:eastAsiaTheme="majorEastAsia" w:hAnsiTheme="majorHAnsi" w:cstheme="majorBidi"/>
          <w:b/>
          <w:bCs/>
          <w:color w:val="365F91" w:themeColor="accent1" w:themeShade="BF"/>
          <w:sz w:val="28"/>
          <w:szCs w:val="28"/>
          <w:lang w:val="es-ES"/>
        </w:rPr>
      </w:pPr>
    </w:p>
    <w:p w14:paraId="39D95308" w14:textId="448814D5" w:rsidR="00214F5A" w:rsidRDefault="00214F5A">
      <w:pPr>
        <w:rPr>
          <w:rFonts w:asciiTheme="majorHAnsi" w:eastAsiaTheme="majorEastAsia" w:hAnsiTheme="majorHAnsi" w:cstheme="majorBidi"/>
          <w:b/>
          <w:bCs/>
          <w:color w:val="365F91" w:themeColor="accent1" w:themeShade="BF"/>
          <w:sz w:val="28"/>
          <w:szCs w:val="28"/>
          <w:lang w:val="es-ES"/>
        </w:rPr>
      </w:pPr>
    </w:p>
    <w:p w14:paraId="4C3D82DD" w14:textId="77777777" w:rsidR="00214F5A" w:rsidRDefault="00214F5A">
      <w:pPr>
        <w:rPr>
          <w:rFonts w:asciiTheme="majorHAnsi" w:eastAsiaTheme="majorEastAsia" w:hAnsiTheme="majorHAnsi" w:cstheme="majorBidi"/>
          <w:b/>
          <w:bCs/>
          <w:color w:val="365F91" w:themeColor="accent1" w:themeShade="BF"/>
          <w:sz w:val="28"/>
          <w:szCs w:val="28"/>
          <w:lang w:val="es-ES"/>
        </w:rPr>
      </w:pPr>
    </w:p>
    <w:p w14:paraId="13FBC338" w14:textId="77777777" w:rsidR="00214F5A" w:rsidRDefault="00214F5A">
      <w:pPr>
        <w:rPr>
          <w:rFonts w:asciiTheme="majorHAnsi" w:eastAsiaTheme="majorEastAsia" w:hAnsiTheme="majorHAnsi" w:cstheme="majorBidi"/>
          <w:b/>
          <w:bCs/>
          <w:color w:val="365F91" w:themeColor="accent1" w:themeShade="BF"/>
          <w:sz w:val="28"/>
          <w:szCs w:val="28"/>
          <w:lang w:val="es-ES"/>
        </w:rPr>
      </w:pPr>
    </w:p>
    <w:p w14:paraId="74B49A97" w14:textId="77777777" w:rsidR="00214F5A" w:rsidRDefault="00214F5A" w:rsidP="00214F5A">
      <w:pPr>
        <w:spacing w:line="360" w:lineRule="auto"/>
        <w:ind w:left="1361" w:right="1354"/>
        <w:jc w:val="both"/>
        <w:rPr>
          <w:b/>
          <w:sz w:val="20"/>
          <w:lang w:val="es-ES"/>
        </w:rPr>
      </w:pPr>
    </w:p>
    <w:p w14:paraId="296E84C2" w14:textId="46F65F58" w:rsidR="00214F5A" w:rsidRPr="00A575AA" w:rsidRDefault="00214F5A" w:rsidP="00A575AA">
      <w:pPr>
        <w:spacing w:line="360" w:lineRule="auto"/>
        <w:ind w:left="-426" w:right="1354"/>
        <w:jc w:val="both"/>
        <w:rPr>
          <w:rFonts w:asciiTheme="majorHAnsi" w:eastAsiaTheme="majorEastAsia" w:hAnsiTheme="majorHAnsi" w:cstheme="majorBidi"/>
          <w:b/>
          <w:bCs/>
          <w:color w:val="4F81BD" w:themeColor="accent1"/>
          <w:lang w:val="es-ES"/>
        </w:rPr>
      </w:pPr>
      <w:r w:rsidRPr="00A575AA">
        <w:rPr>
          <w:rFonts w:asciiTheme="majorHAnsi" w:eastAsiaTheme="majorEastAsia" w:hAnsiTheme="majorHAnsi" w:cstheme="majorBidi"/>
          <w:b/>
          <w:bCs/>
          <w:color w:val="4F81BD" w:themeColor="accent1"/>
          <w:lang w:val="es-ES"/>
        </w:rPr>
        <w:t xml:space="preserve">Figura 1. Localización de los sitios de muestreo. El indicador rojo muestra la localización del Parque Nacional Montaña del Celaque, el indicador amarillo presenta la localización del Parque Nacional Cerro Azul </w:t>
      </w:r>
      <w:proofErr w:type="spellStart"/>
      <w:r w:rsidRPr="00A575AA">
        <w:rPr>
          <w:rFonts w:asciiTheme="majorHAnsi" w:eastAsiaTheme="majorEastAsia" w:hAnsiTheme="majorHAnsi" w:cstheme="majorBidi"/>
          <w:b/>
          <w:bCs/>
          <w:color w:val="4F81BD" w:themeColor="accent1"/>
          <w:lang w:val="es-ES"/>
        </w:rPr>
        <w:t>Meambar</w:t>
      </w:r>
      <w:proofErr w:type="spellEnd"/>
      <w:r w:rsidRPr="00A575AA">
        <w:rPr>
          <w:rFonts w:asciiTheme="majorHAnsi" w:eastAsiaTheme="majorEastAsia" w:hAnsiTheme="majorHAnsi" w:cstheme="majorBidi"/>
          <w:b/>
          <w:bCs/>
          <w:color w:val="4F81BD" w:themeColor="accent1"/>
          <w:lang w:val="es-ES"/>
        </w:rPr>
        <w:t xml:space="preserve"> (PANACAM), el localizador verde el Parque Arqueológico Copan Ruinas y el </w:t>
      </w:r>
      <w:proofErr w:type="gramStart"/>
      <w:r w:rsidRPr="00A575AA">
        <w:rPr>
          <w:rFonts w:asciiTheme="majorHAnsi" w:eastAsiaTheme="majorEastAsia" w:hAnsiTheme="majorHAnsi" w:cstheme="majorBidi"/>
          <w:b/>
          <w:bCs/>
          <w:color w:val="4F81BD" w:themeColor="accent1"/>
          <w:lang w:val="es-ES"/>
        </w:rPr>
        <w:t>localizador violetas</w:t>
      </w:r>
      <w:proofErr w:type="gramEnd"/>
      <w:r w:rsidRPr="00A575AA">
        <w:rPr>
          <w:rFonts w:asciiTheme="majorHAnsi" w:eastAsiaTheme="majorEastAsia" w:hAnsiTheme="majorHAnsi" w:cstheme="majorBidi"/>
          <w:b/>
          <w:bCs/>
          <w:color w:val="4F81BD" w:themeColor="accent1"/>
          <w:lang w:val="es-ES"/>
        </w:rPr>
        <w:t xml:space="preserve"> indica la localización del parque Aguas termales Luna Jaguar, Aguas termales </w:t>
      </w:r>
      <w:proofErr w:type="gramStart"/>
      <w:r w:rsidRPr="00A575AA">
        <w:rPr>
          <w:rFonts w:asciiTheme="majorHAnsi" w:eastAsiaTheme="majorEastAsia" w:hAnsiTheme="majorHAnsi" w:cstheme="majorBidi"/>
          <w:b/>
          <w:bCs/>
          <w:color w:val="4F81BD" w:themeColor="accent1"/>
          <w:lang w:val="es-ES"/>
        </w:rPr>
        <w:t>Presidente</w:t>
      </w:r>
      <w:proofErr w:type="gramEnd"/>
      <w:r w:rsidRPr="00A575AA">
        <w:rPr>
          <w:rFonts w:asciiTheme="majorHAnsi" w:eastAsiaTheme="majorEastAsia" w:hAnsiTheme="majorHAnsi" w:cstheme="majorBidi"/>
          <w:b/>
          <w:bCs/>
          <w:color w:val="4F81BD" w:themeColor="accent1"/>
          <w:lang w:val="es-ES"/>
        </w:rPr>
        <w:t xml:space="preserve"> y Aguas termales </w:t>
      </w:r>
      <w:proofErr w:type="spellStart"/>
      <w:r w:rsidRPr="00A575AA">
        <w:rPr>
          <w:rFonts w:asciiTheme="majorHAnsi" w:eastAsiaTheme="majorEastAsia" w:hAnsiTheme="majorHAnsi" w:cstheme="majorBidi"/>
          <w:b/>
          <w:bCs/>
          <w:color w:val="4F81BD" w:themeColor="accent1"/>
          <w:lang w:val="es-ES"/>
        </w:rPr>
        <w:t>Aguaca</w:t>
      </w:r>
      <w:proofErr w:type="spellEnd"/>
    </w:p>
    <w:p w14:paraId="11DEB26D" w14:textId="77777777" w:rsidR="00214F5A" w:rsidRDefault="00214F5A" w:rsidP="00214F5A">
      <w:pPr>
        <w:spacing w:line="360" w:lineRule="auto"/>
        <w:ind w:left="1361" w:right="1354"/>
        <w:jc w:val="both"/>
        <w:rPr>
          <w:b/>
          <w:sz w:val="20"/>
          <w:lang w:val="es-ES"/>
        </w:rPr>
      </w:pPr>
    </w:p>
    <w:p w14:paraId="45FE4CA9" w14:textId="52E31577" w:rsidR="00214F5A" w:rsidRDefault="00214F5A">
      <w:pPr>
        <w:rPr>
          <w:rFonts w:asciiTheme="majorHAnsi" w:eastAsiaTheme="majorEastAsia" w:hAnsiTheme="majorHAnsi" w:cstheme="majorBidi"/>
          <w:b/>
          <w:bCs/>
          <w:color w:val="365F91" w:themeColor="accent1" w:themeShade="BF"/>
          <w:sz w:val="28"/>
          <w:szCs w:val="28"/>
          <w:lang w:val="es-ES"/>
        </w:rPr>
      </w:pPr>
      <w:r>
        <w:rPr>
          <w:rFonts w:ascii="Arial"/>
          <w:noProof/>
          <w:sz w:val="20"/>
        </w:rPr>
        <w:lastRenderedPageBreak/>
        <w:drawing>
          <wp:inline distT="0" distB="0" distL="0" distR="0" wp14:anchorId="6CBB5E61" wp14:editId="6B209B82">
            <wp:extent cx="3122121" cy="4197096"/>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3122121" cy="4197096"/>
                    </a:xfrm>
                    <a:prstGeom prst="rect">
                      <a:avLst/>
                    </a:prstGeom>
                  </pic:spPr>
                </pic:pic>
              </a:graphicData>
            </a:graphic>
          </wp:inline>
        </w:drawing>
      </w:r>
    </w:p>
    <w:p w14:paraId="1B2BE3B8" w14:textId="4B7C33B8" w:rsidR="00214F5A" w:rsidRPr="00214F5A" w:rsidRDefault="00214F5A" w:rsidP="00214F5A">
      <w:pPr>
        <w:spacing w:before="111"/>
        <w:ind w:right="1361"/>
        <w:rPr>
          <w:rFonts w:asciiTheme="majorHAnsi" w:eastAsiaTheme="majorEastAsia" w:hAnsiTheme="majorHAnsi" w:cstheme="majorBidi"/>
          <w:b/>
          <w:bCs/>
          <w:color w:val="4F81BD" w:themeColor="accent1"/>
          <w:lang w:val="es-ES"/>
        </w:rPr>
      </w:pPr>
      <w:r w:rsidRPr="00214F5A">
        <w:rPr>
          <w:rFonts w:asciiTheme="majorHAnsi" w:eastAsiaTheme="majorEastAsia" w:hAnsiTheme="majorHAnsi" w:cstheme="majorBidi"/>
          <w:b/>
          <w:bCs/>
          <w:color w:val="4F81BD" w:themeColor="accent1"/>
          <w:lang w:val="es-ES"/>
        </w:rPr>
        <w:t xml:space="preserve">Figura 2. Imagen A). Colonias bacterianas en agar </w:t>
      </w:r>
      <w:proofErr w:type="spellStart"/>
      <w:r w:rsidRPr="00214F5A">
        <w:rPr>
          <w:rFonts w:asciiTheme="majorHAnsi" w:eastAsiaTheme="majorEastAsia" w:hAnsiTheme="majorHAnsi" w:cstheme="majorBidi"/>
          <w:b/>
          <w:bCs/>
          <w:color w:val="4F81BD" w:themeColor="accent1"/>
          <w:lang w:val="es-ES"/>
        </w:rPr>
        <w:t>Aleksandrov</w:t>
      </w:r>
      <w:proofErr w:type="spellEnd"/>
      <w:r w:rsidRPr="00214F5A">
        <w:rPr>
          <w:rFonts w:asciiTheme="majorHAnsi" w:eastAsiaTheme="majorEastAsia" w:hAnsiTheme="majorHAnsi" w:cstheme="majorBidi"/>
          <w:b/>
          <w:bCs/>
          <w:color w:val="4F81BD" w:themeColor="accent1"/>
          <w:lang w:val="es-ES"/>
        </w:rPr>
        <w:t>. Imagen B) Colonias bacterianas en agar Ashby. Imagen C) Fluorescencia observada en cultivo bacterianos en Caldo Nutritivo</w:t>
      </w:r>
    </w:p>
    <w:p w14:paraId="4944ED96" w14:textId="77777777" w:rsidR="00214F5A" w:rsidRDefault="00214F5A">
      <w:pPr>
        <w:rPr>
          <w:rFonts w:asciiTheme="majorHAnsi" w:eastAsiaTheme="majorEastAsia" w:hAnsiTheme="majorHAnsi" w:cstheme="majorBidi"/>
          <w:b/>
          <w:bCs/>
          <w:color w:val="365F91" w:themeColor="accent1" w:themeShade="BF"/>
          <w:sz w:val="28"/>
          <w:szCs w:val="28"/>
          <w:lang w:val="es-ES"/>
        </w:rPr>
      </w:pPr>
    </w:p>
    <w:p w14:paraId="783E4991" w14:textId="27AB3CAA" w:rsidR="0048137F" w:rsidRPr="00214F5A" w:rsidRDefault="00000000">
      <w:pPr>
        <w:rPr>
          <w:rFonts w:asciiTheme="majorHAnsi" w:eastAsiaTheme="majorEastAsia" w:hAnsiTheme="majorHAnsi" w:cstheme="majorBidi"/>
          <w:b/>
          <w:bCs/>
          <w:color w:val="365F91" w:themeColor="accent1" w:themeShade="BF"/>
          <w:sz w:val="28"/>
          <w:szCs w:val="28"/>
          <w:lang w:val="es-ES"/>
        </w:rPr>
      </w:pPr>
      <w:r w:rsidRPr="00214F5A">
        <w:rPr>
          <w:rFonts w:asciiTheme="majorHAnsi" w:eastAsiaTheme="majorEastAsia" w:hAnsiTheme="majorHAnsi" w:cstheme="majorBidi"/>
          <w:b/>
          <w:bCs/>
          <w:color w:val="365F91" w:themeColor="accent1" w:themeShade="BF"/>
          <w:sz w:val="28"/>
          <w:szCs w:val="28"/>
          <w:lang w:val="es-ES"/>
        </w:rPr>
        <w:t>CONCLUSIÓN</w:t>
      </w:r>
    </w:p>
    <w:p w14:paraId="08994520" w14:textId="77777777" w:rsidR="0048137F" w:rsidRPr="004F3FBB" w:rsidRDefault="00000000">
      <w:pPr>
        <w:rPr>
          <w:rFonts w:asciiTheme="majorHAnsi" w:hAnsiTheme="majorHAnsi" w:cstheme="majorHAnsi"/>
          <w:lang w:val="es-ES"/>
        </w:rPr>
      </w:pPr>
      <w:r w:rsidRPr="004F3FBB">
        <w:rPr>
          <w:rFonts w:asciiTheme="majorHAnsi" w:hAnsiTheme="majorHAnsi" w:cstheme="majorHAnsi"/>
          <w:lang w:val="es-ES"/>
        </w:rPr>
        <w:t>Las muestras provenientes de zonas de reserva poseen un alto potencial para el aislamiento de microorganismos con fines agrícolas. Estas cepas mostraron capacidad tanto para la fijación y solubilización de nutrientes como para la producción de fitohormonas estimulantes de la germinación. Se recomienda continuar con estudios similares en otras zonas de reserva [8].</w:t>
      </w:r>
    </w:p>
    <w:p w14:paraId="454F736C" w14:textId="77777777" w:rsidR="00214F5A" w:rsidRDefault="00214F5A">
      <w:pPr>
        <w:rPr>
          <w:rFonts w:asciiTheme="majorHAnsi" w:eastAsiaTheme="majorEastAsia" w:hAnsiTheme="majorHAnsi" w:cstheme="majorBidi"/>
          <w:b/>
          <w:bCs/>
          <w:color w:val="365F91" w:themeColor="accent1" w:themeShade="BF"/>
          <w:sz w:val="28"/>
          <w:szCs w:val="28"/>
          <w:lang w:val="es-ES"/>
        </w:rPr>
      </w:pPr>
    </w:p>
    <w:p w14:paraId="7AFDA36E" w14:textId="3AAF300D" w:rsidR="0048137F" w:rsidRPr="00214F5A" w:rsidRDefault="00000000">
      <w:pPr>
        <w:rPr>
          <w:rFonts w:asciiTheme="majorHAnsi" w:eastAsiaTheme="majorEastAsia" w:hAnsiTheme="majorHAnsi" w:cstheme="majorBidi"/>
          <w:b/>
          <w:bCs/>
          <w:color w:val="365F91" w:themeColor="accent1" w:themeShade="BF"/>
          <w:sz w:val="28"/>
          <w:szCs w:val="28"/>
          <w:lang w:val="es-ES"/>
        </w:rPr>
      </w:pPr>
      <w:r w:rsidRPr="00214F5A">
        <w:rPr>
          <w:rFonts w:asciiTheme="majorHAnsi" w:eastAsiaTheme="majorEastAsia" w:hAnsiTheme="majorHAnsi" w:cstheme="majorBidi"/>
          <w:b/>
          <w:bCs/>
          <w:color w:val="365F91" w:themeColor="accent1" w:themeShade="BF"/>
          <w:sz w:val="28"/>
          <w:szCs w:val="28"/>
          <w:lang w:val="es-ES"/>
        </w:rPr>
        <w:t>REFERENCIAS</w:t>
      </w:r>
    </w:p>
    <w:p w14:paraId="6F73A5C0" w14:textId="77777777"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t>1. Orhon D, Sekoulov I, Dulkadiroglu H. Innovative technologies for wastewater treatment in coastal tourist areas. Water Sci Technol. 2002;46(8):67–74.</w:t>
      </w:r>
    </w:p>
    <w:p w14:paraId="42AA9B14" w14:textId="77777777"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lastRenderedPageBreak/>
        <w:t>2. Massoud MA, Tarhini A, Nasr JA. Decentralized approaches to wastewater treatment and management. New York: Springer; 2009.</w:t>
      </w:r>
    </w:p>
    <w:p w14:paraId="260C3080" w14:textId="77777777"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t>3. Rodríguez L. El tratamiento descentralizado de aguas residuales domésticas. En: Pérez G, editor. Saneamiento sostenible en Latinoamérica. Ciudad de México: UNAM; 2015. p. 29–35.</w:t>
      </w:r>
    </w:p>
    <w:p w14:paraId="3CAD56FF" w14:textId="77777777"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t>4. Organización Mundial de la Salud. Calidad del agua y saneamiento. 2022 [</w:t>
      </w:r>
      <w:proofErr w:type="spellStart"/>
      <w:r w:rsidRPr="004F3FBB">
        <w:rPr>
          <w:rFonts w:asciiTheme="majorHAnsi" w:hAnsiTheme="majorHAnsi" w:cstheme="majorHAnsi"/>
          <w:lang w:val="es-ES"/>
        </w:rPr>
        <w:t>citado</w:t>
      </w:r>
      <w:proofErr w:type="spellEnd"/>
      <w:r w:rsidRPr="004F3FBB">
        <w:rPr>
          <w:rFonts w:asciiTheme="majorHAnsi" w:hAnsiTheme="majorHAnsi" w:cstheme="majorHAnsi"/>
          <w:lang w:val="es-ES"/>
        </w:rPr>
        <w:t xml:space="preserve"> 10 Mar 2025]. Disponible en: https://www.who.int</w:t>
      </w:r>
    </w:p>
    <w:p w14:paraId="60EF4CD3" w14:textId="77777777"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t>5. Sood Y, Singhmar R, Singh V, Malik DK. Isolation and Characterization of Potential Potassium Solubilizing Bacteria with Various Plant Growth Promoting Traits. Biosci Biotechnol Res Asia. 2023;20(1):79–84.</w:t>
      </w:r>
    </w:p>
    <w:p w14:paraId="576332D6" w14:textId="77777777"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t>6. Sun S, Chen Y, Cheng J, Li Q, Zhang Z, Lan Z. Isolation, characterization, genomic sequencing, and GFP-marked insertional mutagenesis of a high-performance nitrogen-fixing bacterium, Kosakonia radicincitans GXGL-4A and visualization of bacterial colonization on cucumber roots. Folia Microbiol (Praha). 2018;63(6):789–802.</w:t>
      </w:r>
    </w:p>
    <w:p w14:paraId="13A22312" w14:textId="77777777"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t xml:space="preserve">7. Álvarez-García JA, Santoyo G, Del M, Rocha-Granados C. Pseudomonas </w:t>
      </w:r>
      <w:proofErr w:type="spellStart"/>
      <w:r w:rsidRPr="004F3FBB">
        <w:rPr>
          <w:rFonts w:asciiTheme="majorHAnsi" w:hAnsiTheme="majorHAnsi" w:cstheme="majorHAnsi"/>
          <w:lang w:val="es-ES"/>
        </w:rPr>
        <w:t>fluorescens</w:t>
      </w:r>
      <w:proofErr w:type="spellEnd"/>
      <w:r w:rsidRPr="004F3FBB">
        <w:rPr>
          <w:rFonts w:asciiTheme="majorHAnsi" w:hAnsiTheme="majorHAnsi" w:cstheme="majorHAnsi"/>
          <w:lang w:val="es-ES"/>
        </w:rPr>
        <w:t xml:space="preserve">: Mecanismos y aplicaciones en la agricultura sustentable. Revista Latinoamericana de </w:t>
      </w:r>
      <w:proofErr w:type="spellStart"/>
      <w:r w:rsidRPr="004F3FBB">
        <w:rPr>
          <w:rFonts w:asciiTheme="majorHAnsi" w:hAnsiTheme="majorHAnsi" w:cstheme="majorHAnsi"/>
          <w:lang w:val="es-ES"/>
        </w:rPr>
        <w:t>Recursos</w:t>
      </w:r>
      <w:proofErr w:type="spellEnd"/>
      <w:r w:rsidRPr="004F3FBB">
        <w:rPr>
          <w:rFonts w:asciiTheme="majorHAnsi" w:hAnsiTheme="majorHAnsi" w:cstheme="majorHAnsi"/>
          <w:lang w:val="es-ES"/>
        </w:rPr>
        <w:t xml:space="preserve"> Naturales. 2020;16(1):01–10.</w:t>
      </w:r>
    </w:p>
    <w:p w14:paraId="4E282F86" w14:textId="58917DCC" w:rsidR="0048137F" w:rsidRPr="004F3FBB" w:rsidRDefault="00000000" w:rsidP="004F3FBB">
      <w:pPr>
        <w:rPr>
          <w:rFonts w:asciiTheme="majorHAnsi" w:hAnsiTheme="majorHAnsi" w:cstheme="majorHAnsi"/>
          <w:lang w:val="es-ES"/>
        </w:rPr>
      </w:pPr>
      <w:r w:rsidRPr="004F3FBB">
        <w:rPr>
          <w:rFonts w:asciiTheme="majorHAnsi" w:hAnsiTheme="majorHAnsi" w:cstheme="majorHAnsi"/>
          <w:lang w:val="es-ES"/>
        </w:rPr>
        <w:t xml:space="preserve">8. Velasco-Jiménez A, Castellanos-Hernández O, Acevedo-Hernández G, </w:t>
      </w:r>
      <w:proofErr w:type="spellStart"/>
      <w:r w:rsidRPr="004F3FBB">
        <w:rPr>
          <w:rFonts w:asciiTheme="majorHAnsi" w:hAnsiTheme="majorHAnsi" w:cstheme="majorHAnsi"/>
          <w:lang w:val="es-ES"/>
        </w:rPr>
        <w:t>Aarland</w:t>
      </w:r>
      <w:proofErr w:type="spellEnd"/>
      <w:r w:rsidRPr="004F3FBB">
        <w:rPr>
          <w:rFonts w:asciiTheme="majorHAnsi" w:hAnsiTheme="majorHAnsi" w:cstheme="majorHAnsi"/>
          <w:lang w:val="es-ES"/>
        </w:rPr>
        <w:t xml:space="preserve"> RC, Rodríguez-Sahagún A. Bacterias </w:t>
      </w:r>
      <w:proofErr w:type="spellStart"/>
      <w:r w:rsidRPr="004F3FBB">
        <w:rPr>
          <w:rFonts w:asciiTheme="majorHAnsi" w:hAnsiTheme="majorHAnsi" w:cstheme="majorHAnsi"/>
          <w:lang w:val="es-ES"/>
        </w:rPr>
        <w:t>rizosféricas</w:t>
      </w:r>
      <w:proofErr w:type="spellEnd"/>
      <w:r w:rsidRPr="004F3FBB">
        <w:rPr>
          <w:rFonts w:asciiTheme="majorHAnsi" w:hAnsiTheme="majorHAnsi" w:cstheme="majorHAnsi"/>
          <w:lang w:val="es-ES"/>
        </w:rPr>
        <w:t xml:space="preserve"> con beneficios potenciales en la agricultura. Terra Latinoamericana. 2020;38(02):333–45.</w:t>
      </w:r>
      <w:r w:rsidR="003A5F06" w:rsidRPr="004F3FBB">
        <w:rPr>
          <w:rFonts w:asciiTheme="majorHAnsi" w:hAnsiTheme="majorHAnsi" w:cstheme="majorHAnsi"/>
          <w:lang w:val="es-ES"/>
        </w:rPr>
        <w:t xml:space="preserve">  </w:t>
      </w:r>
    </w:p>
    <w:p w14:paraId="23BBF02C" w14:textId="77777777" w:rsidR="003A5F06" w:rsidRDefault="003A5F06" w:rsidP="003A5F06">
      <w:pPr>
        <w:pStyle w:val="Listaconnmeros"/>
        <w:numPr>
          <w:ilvl w:val="0"/>
          <w:numId w:val="0"/>
        </w:numPr>
        <w:ind w:left="360" w:hanging="360"/>
      </w:pPr>
    </w:p>
    <w:p w14:paraId="7C399140" w14:textId="77777777" w:rsidR="003A5F06" w:rsidRPr="004F3FBB" w:rsidRDefault="003A5F06" w:rsidP="003A5F06">
      <w:pPr>
        <w:pStyle w:val="NormalWeb"/>
        <w:rPr>
          <w:rFonts w:asciiTheme="majorHAnsi" w:hAnsiTheme="majorHAnsi" w:cstheme="majorHAnsi"/>
          <w:sz w:val="22"/>
          <w:szCs w:val="22"/>
        </w:rPr>
      </w:pPr>
      <w:r w:rsidRPr="00A7010F">
        <w:rPr>
          <w:rFonts w:asciiTheme="majorHAnsi" w:eastAsiaTheme="majorEastAsia" w:hAnsiTheme="majorHAnsi" w:cstheme="majorBidi"/>
          <w:b/>
          <w:bCs/>
          <w:color w:val="365F91" w:themeColor="accent1" w:themeShade="BF"/>
          <w:sz w:val="28"/>
          <w:szCs w:val="28"/>
          <w:lang w:eastAsia="en-US"/>
        </w:rPr>
        <w:t>Cómo citar este trabajo (Vancouver):</w:t>
      </w:r>
      <w:r>
        <w:br/>
      </w:r>
      <w:proofErr w:type="spellStart"/>
      <w:r w:rsidRPr="004F3FBB">
        <w:rPr>
          <w:rFonts w:asciiTheme="majorHAnsi" w:hAnsiTheme="majorHAnsi" w:cstheme="majorHAnsi"/>
          <w:sz w:val="22"/>
          <w:szCs w:val="22"/>
        </w:rPr>
        <w:t>Rietti</w:t>
      </w:r>
      <w:proofErr w:type="spellEnd"/>
      <w:r w:rsidRPr="004F3FBB">
        <w:rPr>
          <w:rFonts w:asciiTheme="majorHAnsi" w:hAnsiTheme="majorHAnsi" w:cstheme="majorHAnsi"/>
          <w:sz w:val="22"/>
          <w:szCs w:val="22"/>
        </w:rPr>
        <w:t xml:space="preserve">-Osorio M, Ortiz-Morazán AS. PROSPECCIÓN BIOTECNOLÓGICA CON POTENCIAL AGRÍCOLA DE MUESTRAS AMBIENTALES [resumen]. En: Vispo NS, editor. </w:t>
      </w:r>
      <w:r w:rsidRPr="004F3FBB">
        <w:rPr>
          <w:rStyle w:val="nfasis"/>
          <w:rFonts w:asciiTheme="majorHAnsi" w:hAnsiTheme="majorHAnsi" w:cstheme="majorHAnsi"/>
          <w:sz w:val="22"/>
          <w:szCs w:val="22"/>
        </w:rPr>
        <w:t>Memorias del Congreso de Investigación y Posgrado UNAH 2024: Libro de resúmenes</w:t>
      </w:r>
      <w:r w:rsidRPr="004F3FBB">
        <w:rPr>
          <w:rFonts w:asciiTheme="majorHAnsi" w:hAnsiTheme="majorHAnsi" w:cstheme="majorHAnsi"/>
          <w:sz w:val="22"/>
          <w:szCs w:val="22"/>
        </w:rPr>
        <w:t xml:space="preserve">. Madrid/Tegucigalpa: Clinical Biotec S.L.; Universidad Nacional Autónoma de Honduras; 2024. </w:t>
      </w:r>
      <w:proofErr w:type="spellStart"/>
      <w:r w:rsidRPr="004F3FBB">
        <w:rPr>
          <w:rFonts w:asciiTheme="majorHAnsi" w:hAnsiTheme="majorHAnsi" w:cstheme="majorHAnsi"/>
          <w:sz w:val="22"/>
          <w:szCs w:val="22"/>
        </w:rPr>
        <w:t>doi</w:t>
      </w:r>
      <w:proofErr w:type="spellEnd"/>
      <w:r w:rsidRPr="004F3FBB">
        <w:rPr>
          <w:rFonts w:asciiTheme="majorHAnsi" w:hAnsiTheme="majorHAnsi" w:cstheme="majorHAnsi"/>
          <w:sz w:val="22"/>
          <w:szCs w:val="22"/>
        </w:rPr>
        <w:t>: 10.70099/</w:t>
      </w:r>
      <w:proofErr w:type="spellStart"/>
      <w:r w:rsidRPr="004F3FBB">
        <w:rPr>
          <w:rFonts w:asciiTheme="majorHAnsi" w:hAnsiTheme="majorHAnsi" w:cstheme="majorHAnsi"/>
          <w:sz w:val="22"/>
          <w:szCs w:val="22"/>
        </w:rPr>
        <w:t>cb</w:t>
      </w:r>
      <w:proofErr w:type="spellEnd"/>
      <w:r w:rsidRPr="004F3FBB">
        <w:rPr>
          <w:rFonts w:asciiTheme="majorHAnsi" w:hAnsiTheme="majorHAnsi" w:cstheme="majorHAnsi"/>
          <w:sz w:val="22"/>
          <w:szCs w:val="22"/>
        </w:rPr>
        <w:t>/</w:t>
      </w:r>
      <w:proofErr w:type="spellStart"/>
      <w:r w:rsidRPr="004F3FBB">
        <w:rPr>
          <w:rFonts w:asciiTheme="majorHAnsi" w:hAnsiTheme="majorHAnsi" w:cstheme="majorHAnsi"/>
          <w:sz w:val="22"/>
          <w:szCs w:val="22"/>
        </w:rPr>
        <w:t>unah</w:t>
      </w:r>
      <w:proofErr w:type="spellEnd"/>
      <w:r w:rsidRPr="004F3FBB">
        <w:rPr>
          <w:rFonts w:asciiTheme="majorHAnsi" w:hAnsiTheme="majorHAnsi" w:cstheme="majorHAnsi"/>
          <w:sz w:val="22"/>
          <w:szCs w:val="22"/>
        </w:rPr>
        <w:t>/2024.mem</w:t>
      </w:r>
    </w:p>
    <w:p w14:paraId="4786304C" w14:textId="77777777" w:rsidR="003A5F06" w:rsidRDefault="003A5F06" w:rsidP="003A5F06">
      <w:pPr>
        <w:pStyle w:val="NormalWeb"/>
      </w:pPr>
      <w:r w:rsidRPr="00A7010F">
        <w:rPr>
          <w:rFonts w:asciiTheme="majorHAnsi" w:eastAsiaTheme="majorEastAsia" w:hAnsiTheme="majorHAnsi" w:cstheme="majorBidi"/>
          <w:b/>
          <w:bCs/>
          <w:color w:val="365F91" w:themeColor="accent1" w:themeShade="BF"/>
          <w:sz w:val="28"/>
          <w:szCs w:val="28"/>
          <w:lang w:eastAsia="en-US"/>
        </w:rPr>
        <w:t>ISBN del libro:</w:t>
      </w:r>
      <w:r>
        <w:t xml:space="preserve"> </w:t>
      </w:r>
      <w:r w:rsidRPr="004F3FBB">
        <w:rPr>
          <w:rFonts w:asciiTheme="majorHAnsi" w:hAnsiTheme="majorHAnsi" w:cstheme="majorHAnsi"/>
          <w:sz w:val="22"/>
          <w:szCs w:val="22"/>
        </w:rPr>
        <w:t>978-84-09-76685-7</w:t>
      </w:r>
    </w:p>
    <w:p w14:paraId="32157516" w14:textId="77777777" w:rsidR="003A5F06" w:rsidRDefault="003A5F06" w:rsidP="003A5F06">
      <w:pPr>
        <w:pStyle w:val="Listaconnmeros"/>
        <w:numPr>
          <w:ilvl w:val="0"/>
          <w:numId w:val="0"/>
        </w:numPr>
        <w:ind w:left="360" w:hanging="360"/>
      </w:pPr>
    </w:p>
    <w:sectPr w:rsidR="003A5F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102991390">
    <w:abstractNumId w:val="8"/>
  </w:num>
  <w:num w:numId="2" w16cid:durableId="508911806">
    <w:abstractNumId w:val="6"/>
  </w:num>
  <w:num w:numId="3" w16cid:durableId="1111823928">
    <w:abstractNumId w:val="5"/>
  </w:num>
  <w:num w:numId="4" w16cid:durableId="1922372898">
    <w:abstractNumId w:val="4"/>
  </w:num>
  <w:num w:numId="5" w16cid:durableId="551425305">
    <w:abstractNumId w:val="7"/>
  </w:num>
  <w:num w:numId="6" w16cid:durableId="1150363787">
    <w:abstractNumId w:val="3"/>
  </w:num>
  <w:num w:numId="7" w16cid:durableId="2093307865">
    <w:abstractNumId w:val="2"/>
  </w:num>
  <w:num w:numId="8" w16cid:durableId="1258754339">
    <w:abstractNumId w:val="1"/>
  </w:num>
  <w:num w:numId="9" w16cid:durableId="131525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0MDC0MDK0MDSyNDVU0lEKTi0uzszPAykwqQUAneqCAiwAAAA="/>
  </w:docVars>
  <w:rsids>
    <w:rsidRoot w:val="00B47730"/>
    <w:rsid w:val="00034616"/>
    <w:rsid w:val="0006063C"/>
    <w:rsid w:val="00130AAA"/>
    <w:rsid w:val="0015074B"/>
    <w:rsid w:val="00170213"/>
    <w:rsid w:val="00214F5A"/>
    <w:rsid w:val="0029639D"/>
    <w:rsid w:val="00326F90"/>
    <w:rsid w:val="003A5F06"/>
    <w:rsid w:val="0048137F"/>
    <w:rsid w:val="004F3FBB"/>
    <w:rsid w:val="00A02BAA"/>
    <w:rsid w:val="00A575AA"/>
    <w:rsid w:val="00AA1D8D"/>
    <w:rsid w:val="00B47730"/>
    <w:rsid w:val="00CB0664"/>
    <w:rsid w:val="00D659C6"/>
    <w:rsid w:val="00EB5D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E4EC2"/>
  <w14:defaultImageDpi w14:val="300"/>
  <w15:docId w15:val="{C08A81EB-A492-4048-BDAB-C04FA626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14F5A"/>
    <w:rPr>
      <w:color w:val="0000FF" w:themeColor="hyperlink"/>
      <w:u w:val="single"/>
    </w:rPr>
  </w:style>
  <w:style w:type="character" w:styleId="Mencinsinresolver">
    <w:name w:val="Unresolved Mention"/>
    <w:basedOn w:val="Fuentedeprrafopredeter"/>
    <w:uiPriority w:val="99"/>
    <w:semiHidden/>
    <w:unhideWhenUsed/>
    <w:rsid w:val="00214F5A"/>
    <w:rPr>
      <w:color w:val="605E5C"/>
      <w:shd w:val="clear" w:color="auto" w:fill="E1DFDD"/>
    </w:rPr>
  </w:style>
  <w:style w:type="paragraph" w:styleId="NormalWeb">
    <w:name w:val="Normal (Web)"/>
    <w:basedOn w:val="Normal"/>
    <w:uiPriority w:val="99"/>
    <w:semiHidden/>
    <w:unhideWhenUsed/>
    <w:rsid w:val="003A5F0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ortizm@unah.edu.h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783</Words>
  <Characters>4308</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5</cp:revision>
  <dcterms:created xsi:type="dcterms:W3CDTF">2025-03-10T17:23:00Z</dcterms:created>
  <dcterms:modified xsi:type="dcterms:W3CDTF">2025-10-27T09:12:00Z</dcterms:modified>
  <cp:category/>
</cp:coreProperties>
</file>