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3AA5" w14:textId="77777777" w:rsidR="00EE0732" w:rsidRPr="00663ECC" w:rsidRDefault="00000000" w:rsidP="007961D2">
      <w:pPr>
        <w:pStyle w:val="Ttulo2"/>
        <w:rPr>
          <w:sz w:val="28"/>
          <w:szCs w:val="28"/>
          <w:lang w:val="es-ES"/>
        </w:rPr>
      </w:pPr>
      <w:r w:rsidRPr="00663ECC">
        <w:rPr>
          <w:sz w:val="28"/>
          <w:szCs w:val="28"/>
          <w:lang w:val="es-ES"/>
        </w:rPr>
        <w:t>EVALUACIÓN DEL CUMPLIMIENTO Y CONOCIMIENTO DEL USO DE EQUIPOS DE PROTECCIÓN PERSONAL (EPP) EN ESTUDIANTES DE CIRUGÍA BUCAL</w:t>
      </w:r>
    </w:p>
    <w:p w14:paraId="01AA9C32" w14:textId="2E2854C4" w:rsidR="00EE0732" w:rsidRPr="007961D2" w:rsidRDefault="00000000" w:rsidP="007961D2">
      <w:pPr>
        <w:pStyle w:val="Ttulo2"/>
        <w:rPr>
          <w:lang w:val="es-ES"/>
        </w:rPr>
      </w:pPr>
      <w:r w:rsidRPr="007961D2">
        <w:rPr>
          <w:lang w:val="es-ES"/>
        </w:rPr>
        <w:t xml:space="preserve">Emily Iveth Cantor Flores¹, Eva Bejarano Malta¹, </w:t>
      </w:r>
      <w:proofErr w:type="spellStart"/>
      <w:r w:rsidRPr="007961D2">
        <w:rPr>
          <w:lang w:val="es-ES"/>
        </w:rPr>
        <w:t>Ixa</w:t>
      </w:r>
      <w:proofErr w:type="spellEnd"/>
      <w:r w:rsidRPr="007961D2">
        <w:rPr>
          <w:lang w:val="es-ES"/>
        </w:rPr>
        <w:t xml:space="preserve"> Padilla Ramírez¹, Jesús Pacheco¹, Lizzy Rodríguez Díaz¹, Cesar Garcia</w:t>
      </w:r>
      <w:r w:rsidR="001A46A5" w:rsidRPr="001A46A5">
        <w:rPr>
          <w:vertAlign w:val="superscript"/>
          <w:lang w:val="es-ES"/>
        </w:rPr>
        <w:t>1</w:t>
      </w:r>
      <w:r w:rsidRPr="007961D2">
        <w:rPr>
          <w:lang w:val="es-ES"/>
        </w:rPr>
        <w:t>*</w:t>
      </w:r>
    </w:p>
    <w:p w14:paraId="0936CBE3" w14:textId="5C48A25E" w:rsidR="00EE0732" w:rsidRPr="00490A54" w:rsidRDefault="00000000" w:rsidP="007961D2">
      <w:pPr>
        <w:pStyle w:val="Ttulo2"/>
        <w:rPr>
          <w:rFonts w:ascii="Times New Roman" w:eastAsia="Times New Roman" w:hAnsi="Times New Roman" w:cs="Times New Roman"/>
          <w:i/>
          <w:sz w:val="20"/>
          <w:lang w:val="es-ES"/>
        </w:rPr>
      </w:pPr>
      <w:r w:rsidRPr="00490A54">
        <w:rPr>
          <w:rFonts w:ascii="Times New Roman" w:eastAsia="Times New Roman" w:hAnsi="Times New Roman" w:cs="Times New Roman"/>
          <w:i/>
          <w:sz w:val="20"/>
          <w:lang w:val="es-ES"/>
        </w:rPr>
        <w:t>¹Universidad Nacional Autónoma de Honduras, Tegucigalpa.</w:t>
      </w:r>
    </w:p>
    <w:p w14:paraId="0DB6B58D" w14:textId="5EDD98EE" w:rsidR="00EE0732" w:rsidRPr="00490A54" w:rsidRDefault="00000000" w:rsidP="007961D2">
      <w:pPr>
        <w:pStyle w:val="Ttulo2"/>
        <w:rPr>
          <w:rFonts w:ascii="Times New Roman" w:eastAsia="Times New Roman" w:hAnsi="Times New Roman" w:cs="Times New Roman"/>
          <w:i/>
          <w:sz w:val="20"/>
          <w:lang w:val="es-ES"/>
        </w:rPr>
      </w:pPr>
      <w:r w:rsidRPr="007961D2">
        <w:rPr>
          <w:lang w:val="es-ES"/>
        </w:rPr>
        <w:t xml:space="preserve">Autor correspondiente: </w:t>
      </w:r>
      <w:hyperlink r:id="rId6" w:history="1">
        <w:r w:rsidR="007961D2" w:rsidRPr="00490A54">
          <w:rPr>
            <w:rFonts w:ascii="Times New Roman" w:eastAsia="Times New Roman" w:hAnsi="Times New Roman" w:cs="Times New Roman"/>
            <w:i/>
            <w:sz w:val="20"/>
            <w:lang w:val="es-ES"/>
          </w:rPr>
          <w:t>cesar.garcia@unah.edu.hn</w:t>
        </w:r>
      </w:hyperlink>
    </w:p>
    <w:p w14:paraId="213BD973" w14:textId="77777777" w:rsidR="007961D2" w:rsidRPr="007961D2" w:rsidRDefault="007961D2" w:rsidP="007961D2">
      <w:pPr>
        <w:rPr>
          <w:lang w:val="es-ES"/>
        </w:rPr>
      </w:pPr>
    </w:p>
    <w:p w14:paraId="355F8C12" w14:textId="77777777" w:rsidR="00EE0732" w:rsidRPr="00663ECC" w:rsidRDefault="00000000">
      <w:pPr>
        <w:pStyle w:val="Ttulo2"/>
        <w:rPr>
          <w:sz w:val="28"/>
          <w:szCs w:val="28"/>
          <w:lang w:val="es-ES"/>
        </w:rPr>
      </w:pPr>
      <w:r w:rsidRPr="00663ECC">
        <w:rPr>
          <w:sz w:val="28"/>
          <w:szCs w:val="28"/>
          <w:lang w:val="es-ES"/>
        </w:rPr>
        <w:t>INTRODUCCIÓN</w:t>
      </w:r>
    </w:p>
    <w:p w14:paraId="2D8D6652" w14:textId="77777777" w:rsidR="00EE0732" w:rsidRPr="00663ECC" w:rsidRDefault="00000000">
      <w:pPr>
        <w:rPr>
          <w:rFonts w:asciiTheme="majorHAnsi" w:hAnsiTheme="majorHAnsi" w:cstheme="majorHAnsi"/>
          <w:lang w:val="es-ES"/>
        </w:rPr>
      </w:pPr>
      <w:r w:rsidRPr="00663ECC">
        <w:rPr>
          <w:rFonts w:asciiTheme="majorHAnsi" w:hAnsiTheme="majorHAnsi" w:cstheme="majorHAnsi"/>
          <w:lang w:val="es-ES"/>
        </w:rPr>
        <w:t>El profesional odontológico enfrenta la exposición a diversos patógenos presentes en los fluidos de los pacientes que pueden desencadenar enfermedades como gripe, neumonía, hepatitis, tuberculosis, VIH y SARS-COV2. Por ende, cualquier persona que trabaje en una clínica dental debe estar equipada con el equipo de protección personal apropiado.</w:t>
      </w:r>
    </w:p>
    <w:p w14:paraId="249B1678" w14:textId="77777777" w:rsidR="00EE0732" w:rsidRPr="00663ECC" w:rsidRDefault="00000000">
      <w:pPr>
        <w:pStyle w:val="Ttulo2"/>
        <w:rPr>
          <w:sz w:val="28"/>
          <w:szCs w:val="28"/>
          <w:lang w:val="es-ES"/>
        </w:rPr>
      </w:pPr>
      <w:r w:rsidRPr="00663ECC">
        <w:rPr>
          <w:sz w:val="28"/>
          <w:szCs w:val="28"/>
          <w:lang w:val="es-ES"/>
        </w:rPr>
        <w:t>METODOLOGÍA</w:t>
      </w:r>
    </w:p>
    <w:p w14:paraId="6CB9BE0A" w14:textId="77777777" w:rsidR="00EE0732" w:rsidRPr="00663ECC" w:rsidRDefault="00000000">
      <w:pPr>
        <w:rPr>
          <w:rFonts w:asciiTheme="majorHAnsi" w:hAnsiTheme="majorHAnsi" w:cstheme="majorHAnsi"/>
          <w:lang w:val="es-ES"/>
        </w:rPr>
      </w:pPr>
      <w:r w:rsidRPr="00663ECC">
        <w:rPr>
          <w:rFonts w:asciiTheme="majorHAnsi" w:hAnsiTheme="majorHAnsi" w:cstheme="majorHAnsi"/>
          <w:lang w:val="es-ES"/>
        </w:rPr>
        <w:t xml:space="preserve">Se realizó un cuestionario con un total de 17 preguntas estableciendo respuestas en una escala Likert. Dicho cuestionario se compartió mediante la plataforma Google </w:t>
      </w:r>
      <w:proofErr w:type="spellStart"/>
      <w:r w:rsidRPr="00663ECC">
        <w:rPr>
          <w:rFonts w:asciiTheme="majorHAnsi" w:hAnsiTheme="majorHAnsi" w:cstheme="majorHAnsi"/>
          <w:lang w:val="es-ES"/>
        </w:rPr>
        <w:t>Forms</w:t>
      </w:r>
      <w:proofErr w:type="spellEnd"/>
      <w:r w:rsidRPr="00663ECC">
        <w:rPr>
          <w:rFonts w:asciiTheme="majorHAnsi" w:hAnsiTheme="majorHAnsi" w:cstheme="majorHAnsi"/>
          <w:lang w:val="es-ES"/>
        </w:rPr>
        <w:t xml:space="preserve"> a estudiantes que cursaran tercer o cuarto año de Odontología y que se encontraran cursando cirugía bucal en Ciudad Universitaria.</w:t>
      </w:r>
    </w:p>
    <w:p w14:paraId="2CBC6FEC" w14:textId="77777777" w:rsidR="00EE0732" w:rsidRPr="00663ECC" w:rsidRDefault="00000000">
      <w:pPr>
        <w:pStyle w:val="Ttulo2"/>
        <w:rPr>
          <w:sz w:val="28"/>
          <w:szCs w:val="28"/>
          <w:lang w:val="es-ES"/>
        </w:rPr>
      </w:pPr>
      <w:r w:rsidRPr="00663ECC">
        <w:rPr>
          <w:sz w:val="28"/>
          <w:szCs w:val="28"/>
          <w:lang w:val="es-ES"/>
        </w:rPr>
        <w:t>RESULTADOS</w:t>
      </w:r>
    </w:p>
    <w:p w14:paraId="541E6A5A" w14:textId="77777777" w:rsidR="00EE0732" w:rsidRPr="00663ECC" w:rsidRDefault="00000000">
      <w:pPr>
        <w:rPr>
          <w:rFonts w:asciiTheme="majorHAnsi" w:hAnsiTheme="majorHAnsi" w:cstheme="majorHAnsi"/>
          <w:lang w:val="es-ES"/>
        </w:rPr>
      </w:pPr>
      <w:r w:rsidRPr="00663ECC">
        <w:rPr>
          <w:rFonts w:asciiTheme="majorHAnsi" w:hAnsiTheme="majorHAnsi" w:cstheme="majorHAnsi"/>
          <w:lang w:val="es-ES"/>
        </w:rPr>
        <w:t>Se obtuvo una muestra de una población de 50 estudiantes de la Facultad de Odontología, pasantes de tercer y cuarto año de la carrera, cursando la asignatura de Cirugía Bucal I y II, respectivamente. Los resultados obtenidos en la pregunta número 6 indicaron que el 54% suele ser “competente” para seleccionar y usar apropiadamente el EPP durante procedimientos de cirugía bucal. (Figura 1).</w:t>
      </w:r>
    </w:p>
    <w:p w14:paraId="44E755DD" w14:textId="187D5434" w:rsidR="007961D2" w:rsidRDefault="007961D2">
      <w:pPr>
        <w:rPr>
          <w:lang w:val="es-ES"/>
        </w:rPr>
      </w:pPr>
      <w:r>
        <w:rPr>
          <w:rFonts w:ascii="Times New Roman" w:hAnsi="Times New Roman" w:cs="Times New Roman"/>
          <w:noProof/>
          <w:lang w:val="es-HN" w:eastAsia="es-HN"/>
        </w:rPr>
        <w:drawing>
          <wp:inline distT="0" distB="0" distL="0" distR="0" wp14:anchorId="1B14109B" wp14:editId="6BCDC93F">
            <wp:extent cx="3675393" cy="1734185"/>
            <wp:effectExtent l="0" t="0" r="1270" b="0"/>
            <wp:docPr id="1027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3675393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35230" w14:textId="77777777" w:rsidR="007961D2" w:rsidRDefault="007961D2" w:rsidP="007961D2">
      <w:pPr>
        <w:pStyle w:val="Ttulo3"/>
        <w:rPr>
          <w:lang w:val="es-ES"/>
        </w:rPr>
      </w:pPr>
      <w:r w:rsidRPr="007961D2">
        <w:rPr>
          <w:lang w:val="es-ES"/>
        </w:rPr>
        <w:lastRenderedPageBreak/>
        <w:t>Fig. 1 De 50 estudiantes encuestados el 32% (16) indica ser “muy competente”, el 54% (27) es competente, el 12% (6) es neutral y el 2% (1) es poco competente.</w:t>
      </w:r>
    </w:p>
    <w:p w14:paraId="074B0F58" w14:textId="77777777" w:rsidR="007961D2" w:rsidRPr="007961D2" w:rsidRDefault="007961D2" w:rsidP="007961D2">
      <w:pPr>
        <w:rPr>
          <w:lang w:val="es-ES"/>
        </w:rPr>
      </w:pPr>
    </w:p>
    <w:p w14:paraId="7685044E" w14:textId="77777777" w:rsidR="00EE0732" w:rsidRPr="00663ECC" w:rsidRDefault="00000000">
      <w:pPr>
        <w:pStyle w:val="Ttulo2"/>
        <w:rPr>
          <w:sz w:val="28"/>
          <w:szCs w:val="28"/>
          <w:lang w:val="es-ES"/>
        </w:rPr>
      </w:pPr>
      <w:r w:rsidRPr="00663ECC">
        <w:rPr>
          <w:sz w:val="28"/>
          <w:szCs w:val="28"/>
          <w:lang w:val="es-ES"/>
        </w:rPr>
        <w:t>CONCLUSIÓN</w:t>
      </w:r>
    </w:p>
    <w:p w14:paraId="68031148" w14:textId="77777777" w:rsidR="00EE0732" w:rsidRPr="00663ECC" w:rsidRDefault="00000000">
      <w:pPr>
        <w:rPr>
          <w:rFonts w:asciiTheme="majorHAnsi" w:hAnsiTheme="majorHAnsi" w:cstheme="majorHAnsi"/>
          <w:lang w:val="es-ES"/>
        </w:rPr>
      </w:pPr>
      <w:r w:rsidRPr="00663ECC">
        <w:rPr>
          <w:rFonts w:asciiTheme="majorHAnsi" w:hAnsiTheme="majorHAnsi" w:cstheme="majorHAnsi"/>
          <w:lang w:val="es-ES"/>
        </w:rPr>
        <w:t>Los estudiantes presentan buen reconocimiento del EPP para la utilización en la asignatura de cirugía bucal. Sin embargo, la práctica de la correcta colocación y retiro del EPP debe presentar áreas de mejora.</w:t>
      </w:r>
    </w:p>
    <w:p w14:paraId="58BAD531" w14:textId="77777777" w:rsidR="00EE0732" w:rsidRPr="00663ECC" w:rsidRDefault="00000000">
      <w:pPr>
        <w:pStyle w:val="Ttulo2"/>
        <w:rPr>
          <w:sz w:val="28"/>
          <w:szCs w:val="28"/>
          <w:lang w:val="es-ES"/>
        </w:rPr>
      </w:pPr>
      <w:r w:rsidRPr="00663ECC">
        <w:rPr>
          <w:sz w:val="28"/>
          <w:szCs w:val="28"/>
          <w:lang w:val="es-ES"/>
        </w:rPr>
        <w:t>REFERENCIAS</w:t>
      </w:r>
    </w:p>
    <w:p w14:paraId="12919112" w14:textId="77777777" w:rsidR="00EE0732" w:rsidRPr="00663ECC" w:rsidRDefault="00000000">
      <w:pPr>
        <w:rPr>
          <w:rFonts w:asciiTheme="majorHAnsi" w:hAnsiTheme="majorHAnsi" w:cstheme="majorHAnsi"/>
          <w:lang w:val="es-ES"/>
        </w:rPr>
      </w:pPr>
      <w:r w:rsidRPr="00663ECC">
        <w:rPr>
          <w:rFonts w:asciiTheme="majorHAnsi" w:hAnsiTheme="majorHAnsi" w:cstheme="majorHAnsi"/>
          <w:lang w:val="es-ES"/>
        </w:rPr>
        <w:t xml:space="preserve">1. Álvarez Heredia F, </w:t>
      </w:r>
      <w:proofErr w:type="spellStart"/>
      <w:r w:rsidRPr="00663ECC">
        <w:rPr>
          <w:rFonts w:asciiTheme="majorHAnsi" w:hAnsiTheme="majorHAnsi" w:cstheme="majorHAnsi"/>
          <w:lang w:val="es-ES"/>
        </w:rPr>
        <w:t>Faizal</w:t>
      </w:r>
      <w:proofErr w:type="spellEnd"/>
      <w:r w:rsidRPr="00663ECC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663ECC">
        <w:rPr>
          <w:rFonts w:asciiTheme="majorHAnsi" w:hAnsiTheme="majorHAnsi" w:cstheme="majorHAnsi"/>
          <w:lang w:val="es-ES"/>
        </w:rPr>
        <w:t>Geagea</w:t>
      </w:r>
      <w:proofErr w:type="spellEnd"/>
      <w:r w:rsidRPr="00663ECC">
        <w:rPr>
          <w:rFonts w:asciiTheme="majorHAnsi" w:hAnsiTheme="majorHAnsi" w:cstheme="majorHAnsi"/>
          <w:lang w:val="es-ES"/>
        </w:rPr>
        <w:t xml:space="preserve"> E, Valderrama F. Riesgos biológicos y bioseguridad. </w:t>
      </w:r>
      <w:proofErr w:type="spellStart"/>
      <w:r w:rsidRPr="00663ECC">
        <w:rPr>
          <w:rFonts w:asciiTheme="majorHAnsi" w:hAnsiTheme="majorHAnsi" w:cstheme="majorHAnsi"/>
          <w:lang w:val="es-ES"/>
        </w:rPr>
        <w:t>Ecoe</w:t>
      </w:r>
      <w:proofErr w:type="spellEnd"/>
      <w:r w:rsidRPr="00663ECC">
        <w:rPr>
          <w:rFonts w:asciiTheme="majorHAnsi" w:hAnsiTheme="majorHAnsi" w:cstheme="majorHAnsi"/>
          <w:lang w:val="es-ES"/>
        </w:rPr>
        <w:t xml:space="preserve"> Ediciones; 2010.</w:t>
      </w:r>
    </w:p>
    <w:p w14:paraId="757711F6" w14:textId="77777777" w:rsidR="00EE0732" w:rsidRPr="00663ECC" w:rsidRDefault="00000000">
      <w:pPr>
        <w:rPr>
          <w:rFonts w:asciiTheme="majorHAnsi" w:hAnsiTheme="majorHAnsi" w:cstheme="majorHAnsi"/>
          <w:lang w:val="es-ES"/>
        </w:rPr>
      </w:pPr>
      <w:r w:rsidRPr="00663ECC">
        <w:rPr>
          <w:rFonts w:asciiTheme="majorHAnsi" w:hAnsiTheme="majorHAnsi" w:cstheme="majorHAnsi"/>
          <w:lang w:val="es-ES"/>
        </w:rPr>
        <w:t>2. Arce Zapana KC. Nivel de conocimiento sobre el uso de los equipos de protección personal (EPP) del cirujano dentista en el contexto del COVID-19 en estudiantes de preclínica y clínica de la Facultad de Odontología de la UCSM. Arequipa; 2022.</w:t>
      </w:r>
    </w:p>
    <w:p w14:paraId="1FA3B258" w14:textId="77777777" w:rsidR="00067C9E" w:rsidRPr="00663ECC" w:rsidRDefault="00067C9E">
      <w:pPr>
        <w:rPr>
          <w:lang w:val="es-ES"/>
        </w:rPr>
      </w:pPr>
    </w:p>
    <w:p w14:paraId="22441CA6" w14:textId="77777777" w:rsidR="00067C9E" w:rsidRDefault="00067C9E" w:rsidP="00067C9E">
      <w:pPr>
        <w:pStyle w:val="NormalWeb"/>
      </w:pPr>
      <w:r w:rsidRPr="00663ECC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>Cómo citar este trabajo (Vancouver):</w:t>
      </w:r>
      <w:r>
        <w:br/>
      </w:r>
      <w:r w:rsidRPr="00663ECC">
        <w:rPr>
          <w:rFonts w:asciiTheme="majorHAnsi" w:eastAsiaTheme="minorEastAsia" w:hAnsiTheme="majorHAnsi" w:cstheme="majorHAnsi"/>
          <w:sz w:val="22"/>
          <w:szCs w:val="22"/>
          <w:lang w:eastAsia="en-US"/>
        </w:rPr>
        <w:t xml:space="preserve">Cantor Flores EI, Bejarano Malta E, Padilla Ramírez I, Pacheco J, Rodríguez Díaz L, Garcia C. EVALUACIÓN DEL CUMPLIMIENTO Y CONOCIMIENTO DEL USO DE EQUIPOS DE PROTECCIÓN PERSONAL (EPP) EN ESTUDIANTES DE CIRUGÍA BUCAL [resumen]. En: Vispo NS, editor. </w:t>
      </w:r>
      <w:r w:rsidRPr="00663ECC">
        <w:rPr>
          <w:rFonts w:asciiTheme="majorHAnsi" w:eastAsiaTheme="minorEastAsia" w:hAnsiTheme="majorHAnsi" w:cstheme="majorHAnsi"/>
          <w:i/>
          <w:iCs/>
          <w:sz w:val="22"/>
          <w:szCs w:val="22"/>
          <w:lang w:eastAsia="en-US"/>
        </w:rPr>
        <w:t>Memorias del Congreso de Investigación y Posgrado UNAH 2024: Libro de resúmenes</w:t>
      </w:r>
      <w:r w:rsidRPr="00663ECC">
        <w:rPr>
          <w:rFonts w:asciiTheme="majorHAnsi" w:eastAsiaTheme="minorEastAsia" w:hAnsiTheme="majorHAnsi" w:cstheme="majorHAnsi"/>
          <w:sz w:val="22"/>
          <w:szCs w:val="22"/>
          <w:lang w:eastAsia="en-US"/>
        </w:rPr>
        <w:t xml:space="preserve">. Madrid/Tegucigalpa: Clinical Biotec S.L.; Universidad Nacional Autónoma de Honduras; 2024. </w:t>
      </w:r>
      <w:proofErr w:type="spellStart"/>
      <w:r w:rsidRPr="00663ECC">
        <w:rPr>
          <w:rFonts w:asciiTheme="majorHAnsi" w:eastAsiaTheme="minorEastAsia" w:hAnsiTheme="majorHAnsi" w:cstheme="majorHAnsi"/>
          <w:sz w:val="22"/>
          <w:szCs w:val="22"/>
          <w:lang w:eastAsia="en-US"/>
        </w:rPr>
        <w:t>doi</w:t>
      </w:r>
      <w:proofErr w:type="spellEnd"/>
      <w:r w:rsidRPr="00663ECC">
        <w:rPr>
          <w:rFonts w:asciiTheme="majorHAnsi" w:eastAsiaTheme="minorEastAsia" w:hAnsiTheme="majorHAnsi" w:cstheme="majorHAnsi"/>
          <w:sz w:val="22"/>
          <w:szCs w:val="22"/>
          <w:lang w:eastAsia="en-US"/>
        </w:rPr>
        <w:t>: 10.70099/</w:t>
      </w:r>
      <w:proofErr w:type="spellStart"/>
      <w:r w:rsidRPr="00663ECC">
        <w:rPr>
          <w:rFonts w:asciiTheme="majorHAnsi" w:eastAsiaTheme="minorEastAsia" w:hAnsiTheme="majorHAnsi" w:cstheme="majorHAnsi"/>
          <w:sz w:val="22"/>
          <w:szCs w:val="22"/>
          <w:lang w:eastAsia="en-US"/>
        </w:rPr>
        <w:t>cb</w:t>
      </w:r>
      <w:proofErr w:type="spellEnd"/>
      <w:r w:rsidRPr="00663ECC">
        <w:rPr>
          <w:rFonts w:asciiTheme="majorHAnsi" w:eastAsiaTheme="minorEastAsia" w:hAnsiTheme="majorHAnsi" w:cstheme="majorHAnsi"/>
          <w:sz w:val="22"/>
          <w:szCs w:val="22"/>
          <w:lang w:eastAsia="en-US"/>
        </w:rPr>
        <w:t>/</w:t>
      </w:r>
      <w:proofErr w:type="spellStart"/>
      <w:r w:rsidRPr="00663ECC">
        <w:rPr>
          <w:rFonts w:asciiTheme="majorHAnsi" w:eastAsiaTheme="minorEastAsia" w:hAnsiTheme="majorHAnsi" w:cstheme="majorHAnsi"/>
          <w:sz w:val="22"/>
          <w:szCs w:val="22"/>
          <w:lang w:eastAsia="en-US"/>
        </w:rPr>
        <w:t>unah</w:t>
      </w:r>
      <w:proofErr w:type="spellEnd"/>
      <w:r w:rsidRPr="00663ECC">
        <w:rPr>
          <w:rFonts w:asciiTheme="majorHAnsi" w:eastAsiaTheme="minorEastAsia" w:hAnsiTheme="majorHAnsi" w:cstheme="majorHAnsi"/>
          <w:sz w:val="22"/>
          <w:szCs w:val="22"/>
          <w:lang w:eastAsia="en-US"/>
        </w:rPr>
        <w:t>/2024.mem</w:t>
      </w:r>
    </w:p>
    <w:p w14:paraId="2A0BE3E6" w14:textId="77777777" w:rsidR="00067C9E" w:rsidRPr="00663ECC" w:rsidRDefault="00067C9E" w:rsidP="00067C9E">
      <w:pPr>
        <w:pStyle w:val="NormalWeb"/>
        <w:rPr>
          <w:rFonts w:asciiTheme="majorHAnsi" w:eastAsiaTheme="minorEastAsia" w:hAnsiTheme="majorHAnsi" w:cstheme="majorHAnsi"/>
          <w:sz w:val="22"/>
          <w:szCs w:val="22"/>
          <w:lang w:eastAsia="en-US"/>
        </w:rPr>
      </w:pPr>
      <w:r w:rsidRPr="00663ECC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>ISBN del libro:</w:t>
      </w:r>
      <w:r>
        <w:t xml:space="preserve"> </w:t>
      </w:r>
      <w:r w:rsidRPr="00663ECC">
        <w:rPr>
          <w:rFonts w:asciiTheme="majorHAnsi" w:eastAsiaTheme="minorEastAsia" w:hAnsiTheme="majorHAnsi" w:cstheme="majorHAnsi"/>
          <w:sz w:val="22"/>
          <w:szCs w:val="22"/>
          <w:lang w:eastAsia="en-US"/>
        </w:rPr>
        <w:t>978-84-09-76685-7</w:t>
      </w:r>
    </w:p>
    <w:p w14:paraId="4B6FFCDA" w14:textId="77777777" w:rsidR="00067C9E" w:rsidRDefault="00067C9E"/>
    <w:sectPr w:rsidR="00067C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4684899">
    <w:abstractNumId w:val="8"/>
  </w:num>
  <w:num w:numId="2" w16cid:durableId="403258296">
    <w:abstractNumId w:val="6"/>
  </w:num>
  <w:num w:numId="3" w16cid:durableId="840697640">
    <w:abstractNumId w:val="5"/>
  </w:num>
  <w:num w:numId="4" w16cid:durableId="204105600">
    <w:abstractNumId w:val="4"/>
  </w:num>
  <w:num w:numId="5" w16cid:durableId="474953696">
    <w:abstractNumId w:val="7"/>
  </w:num>
  <w:num w:numId="6" w16cid:durableId="806630620">
    <w:abstractNumId w:val="3"/>
  </w:num>
  <w:num w:numId="7" w16cid:durableId="896353917">
    <w:abstractNumId w:val="2"/>
  </w:num>
  <w:num w:numId="8" w16cid:durableId="1061442048">
    <w:abstractNumId w:val="1"/>
  </w:num>
  <w:num w:numId="9" w16cid:durableId="90217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UwNDE0NzQyBnIszZV0lIJTi4sz8/NACsxqAaO9HjYsAAAA"/>
  </w:docVars>
  <w:rsids>
    <w:rsidRoot w:val="00B47730"/>
    <w:rsid w:val="00034616"/>
    <w:rsid w:val="0006063C"/>
    <w:rsid w:val="00067C9E"/>
    <w:rsid w:val="000F1999"/>
    <w:rsid w:val="0015074B"/>
    <w:rsid w:val="001A46A5"/>
    <w:rsid w:val="0029639D"/>
    <w:rsid w:val="00326F90"/>
    <w:rsid w:val="00490A54"/>
    <w:rsid w:val="00663ECC"/>
    <w:rsid w:val="007961D2"/>
    <w:rsid w:val="00834E47"/>
    <w:rsid w:val="00A02BAA"/>
    <w:rsid w:val="00A045A7"/>
    <w:rsid w:val="00A06122"/>
    <w:rsid w:val="00AA1D8D"/>
    <w:rsid w:val="00B47730"/>
    <w:rsid w:val="00CB0664"/>
    <w:rsid w:val="00D00F96"/>
    <w:rsid w:val="00E51459"/>
    <w:rsid w:val="00EE07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B57EA"/>
  <w14:defaultImageDpi w14:val="300"/>
  <w15:docId w15:val="{0E47C409-ED39-4792-BD88-FA3C4B67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7961D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61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6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sar.garcia@unah.edu.h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Bionatura Journal</cp:lastModifiedBy>
  <cp:revision>7</cp:revision>
  <dcterms:created xsi:type="dcterms:W3CDTF">2025-03-07T09:50:00Z</dcterms:created>
  <dcterms:modified xsi:type="dcterms:W3CDTF">2025-10-28T15:22:00Z</dcterms:modified>
  <cp:category/>
</cp:coreProperties>
</file>