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1AD69" w14:textId="77777777" w:rsidR="00643974" w:rsidRPr="006E3D13" w:rsidRDefault="00000000">
      <w:pPr>
        <w:pStyle w:val="Ttulo1"/>
        <w:rPr>
          <w:lang w:val="es-ES"/>
        </w:rPr>
      </w:pPr>
      <w:r w:rsidRPr="006E3D13">
        <w:rPr>
          <w:lang w:val="es-ES"/>
        </w:rPr>
        <w:t>RESISTENCIA A INSECTICIDAS EN AEDES AEGYPTI (DIPTERA: CULICIDAE) DEL DISTRITO CENTRAL, HONDURAS: EVALUACIÓN DE INTENSIDAD Y MECANISMOS ENZIMÁTICOS</w:t>
      </w:r>
    </w:p>
    <w:p w14:paraId="66665222" w14:textId="77777777" w:rsidR="00643974" w:rsidRPr="006E3D13" w:rsidRDefault="00000000" w:rsidP="006E3D13">
      <w:pPr>
        <w:pStyle w:val="Ttulo2"/>
        <w:rPr>
          <w:lang w:val="es-ES"/>
        </w:rPr>
      </w:pPr>
      <w:r w:rsidRPr="006E3D13">
        <w:rPr>
          <w:lang w:val="es-ES"/>
        </w:rPr>
        <w:t>Denis Escobar¹*, Osman Archaga¹, Cindy Reyes¹</w:t>
      </w:r>
    </w:p>
    <w:p w14:paraId="7E69DD01" w14:textId="77777777" w:rsidR="00643974" w:rsidRPr="008558FB" w:rsidRDefault="00000000" w:rsidP="006E3D13">
      <w:pPr>
        <w:pStyle w:val="Ttulo2"/>
        <w:rPr>
          <w:rFonts w:ascii="Times New Roman" w:eastAsia="Times New Roman" w:hAnsi="Times New Roman" w:cs="Times New Roman"/>
          <w:i/>
          <w:sz w:val="20"/>
          <w:lang w:val="es-ES"/>
        </w:rPr>
      </w:pPr>
      <w:r w:rsidRPr="008558FB">
        <w:rPr>
          <w:rFonts w:ascii="Times New Roman" w:eastAsia="Times New Roman" w:hAnsi="Times New Roman" w:cs="Times New Roman"/>
          <w:i/>
          <w:sz w:val="20"/>
          <w:lang w:val="es-ES"/>
        </w:rPr>
        <w:t>¹Instituto de Investigaciones en Microbiología, Facultad de Ciencias, Universidad Nacional Autónoma de Honduras</w:t>
      </w:r>
    </w:p>
    <w:p w14:paraId="3E507CD4" w14:textId="05317751" w:rsidR="00643974" w:rsidRPr="006E3D13" w:rsidRDefault="00000000" w:rsidP="006E3D13">
      <w:pPr>
        <w:pStyle w:val="Ttulo2"/>
        <w:rPr>
          <w:lang w:val="es-ES"/>
        </w:rPr>
      </w:pPr>
      <w:r w:rsidRPr="006E3D13">
        <w:rPr>
          <w:lang w:val="es-ES"/>
        </w:rPr>
        <w:t xml:space="preserve">Autor correspondiente: </w:t>
      </w:r>
      <w:r w:rsidRPr="008558FB">
        <w:rPr>
          <w:rFonts w:ascii="Times New Roman" w:eastAsia="Times New Roman" w:hAnsi="Times New Roman" w:cs="Times New Roman"/>
          <w:i/>
          <w:sz w:val="20"/>
          <w:lang w:val="es-ES"/>
        </w:rPr>
        <w:t>denis.escobar@unah.edu.hn</w:t>
      </w:r>
    </w:p>
    <w:p w14:paraId="30D1A875" w14:textId="77777777" w:rsidR="00643974" w:rsidRPr="005E1F4F" w:rsidRDefault="00000000">
      <w:pPr>
        <w:pStyle w:val="Ttulo2"/>
        <w:rPr>
          <w:sz w:val="28"/>
          <w:szCs w:val="28"/>
          <w:lang w:val="es-ES"/>
        </w:rPr>
      </w:pPr>
      <w:r w:rsidRPr="005E1F4F">
        <w:rPr>
          <w:sz w:val="28"/>
          <w:szCs w:val="28"/>
          <w:lang w:val="es-ES"/>
        </w:rPr>
        <w:t>INTRODUCCIÓN</w:t>
      </w:r>
    </w:p>
    <w:p w14:paraId="7638695E" w14:textId="77777777" w:rsidR="00643974" w:rsidRPr="006E3D13" w:rsidRDefault="00000000">
      <w:pPr>
        <w:rPr>
          <w:lang w:val="es-ES"/>
        </w:rPr>
      </w:pPr>
      <w:r w:rsidRPr="006E3D13">
        <w:rPr>
          <w:lang w:val="es-ES"/>
        </w:rPr>
        <w:t xml:space="preserve">Las enfermedades transmitidas por Aedes </w:t>
      </w:r>
      <w:proofErr w:type="spellStart"/>
      <w:r w:rsidRPr="006E3D13">
        <w:rPr>
          <w:lang w:val="es-ES"/>
        </w:rPr>
        <w:t>aegypti</w:t>
      </w:r>
      <w:proofErr w:type="spellEnd"/>
      <w:r w:rsidRPr="006E3D13">
        <w:rPr>
          <w:lang w:val="es-ES"/>
        </w:rPr>
        <w:t xml:space="preserve">, incluyendo dengue, representan un problema de salud global [1]. El control vectorial con insecticidas es la principal herramienta para el manejo de epidemias [2]. Sin embargo, debido al uso intensivo de insecticidas, </w:t>
      </w:r>
      <w:proofErr w:type="spellStart"/>
      <w:r w:rsidRPr="006E3D13">
        <w:rPr>
          <w:lang w:val="es-ES"/>
        </w:rPr>
        <w:t>Ae</w:t>
      </w:r>
      <w:proofErr w:type="spellEnd"/>
      <w:r w:rsidRPr="006E3D13">
        <w:rPr>
          <w:lang w:val="es-ES"/>
        </w:rPr>
        <w:t xml:space="preserve">. </w:t>
      </w:r>
      <w:proofErr w:type="spellStart"/>
      <w:r w:rsidRPr="006E3D13">
        <w:rPr>
          <w:lang w:val="es-ES"/>
        </w:rPr>
        <w:t>aegypti</w:t>
      </w:r>
      <w:proofErr w:type="spellEnd"/>
      <w:r w:rsidRPr="006E3D13">
        <w:rPr>
          <w:lang w:val="es-ES"/>
        </w:rPr>
        <w:t xml:space="preserve"> ha desarrollado mecanismos que evitan el efecto tóxico [3]. En Honduras, a pesar del uso de insecticidas para el control de </w:t>
      </w:r>
      <w:proofErr w:type="spellStart"/>
      <w:r w:rsidRPr="006E3D13">
        <w:rPr>
          <w:lang w:val="es-ES"/>
        </w:rPr>
        <w:t>Ae</w:t>
      </w:r>
      <w:proofErr w:type="spellEnd"/>
      <w:r w:rsidRPr="006E3D13">
        <w:rPr>
          <w:lang w:val="es-ES"/>
        </w:rPr>
        <w:t xml:space="preserve">. </w:t>
      </w:r>
      <w:proofErr w:type="spellStart"/>
      <w:r w:rsidRPr="006E3D13">
        <w:rPr>
          <w:lang w:val="es-ES"/>
        </w:rPr>
        <w:t>aegypti</w:t>
      </w:r>
      <w:proofErr w:type="spellEnd"/>
      <w:r w:rsidRPr="006E3D13">
        <w:rPr>
          <w:lang w:val="es-ES"/>
        </w:rPr>
        <w:t xml:space="preserve">, existe poca información sobre la resistencia y los mecanismos involucrados. Este estudio propone evaluar la intensidad de resistencia y mecanismos enzimáticos en poblaciones de </w:t>
      </w:r>
      <w:proofErr w:type="spellStart"/>
      <w:r w:rsidRPr="006E3D13">
        <w:rPr>
          <w:lang w:val="es-ES"/>
        </w:rPr>
        <w:t>Ae</w:t>
      </w:r>
      <w:proofErr w:type="spellEnd"/>
      <w:r w:rsidRPr="006E3D13">
        <w:rPr>
          <w:lang w:val="es-ES"/>
        </w:rPr>
        <w:t xml:space="preserve">. </w:t>
      </w:r>
      <w:proofErr w:type="spellStart"/>
      <w:r w:rsidRPr="006E3D13">
        <w:rPr>
          <w:lang w:val="es-ES"/>
        </w:rPr>
        <w:t>aegypti</w:t>
      </w:r>
      <w:proofErr w:type="spellEnd"/>
      <w:r w:rsidRPr="006E3D13">
        <w:rPr>
          <w:lang w:val="es-ES"/>
        </w:rPr>
        <w:t xml:space="preserve"> del Distrito Central (DC), Honduras.</w:t>
      </w:r>
    </w:p>
    <w:p w14:paraId="6D2F2552" w14:textId="77777777" w:rsidR="00643974" w:rsidRPr="005E1F4F" w:rsidRDefault="00000000">
      <w:pPr>
        <w:pStyle w:val="Ttulo2"/>
        <w:rPr>
          <w:sz w:val="28"/>
          <w:szCs w:val="28"/>
          <w:lang w:val="es-ES"/>
        </w:rPr>
      </w:pPr>
      <w:r w:rsidRPr="005E1F4F">
        <w:rPr>
          <w:sz w:val="28"/>
          <w:szCs w:val="28"/>
          <w:lang w:val="es-ES"/>
        </w:rPr>
        <w:t>METODOLOGÍA</w:t>
      </w:r>
    </w:p>
    <w:p w14:paraId="44B7A377" w14:textId="77777777" w:rsidR="00643974" w:rsidRPr="006E3D13" w:rsidRDefault="00000000">
      <w:pPr>
        <w:rPr>
          <w:lang w:val="es-ES"/>
        </w:rPr>
      </w:pPr>
      <w:r w:rsidRPr="006E3D13">
        <w:rPr>
          <w:lang w:val="es-ES"/>
        </w:rPr>
        <w:t xml:space="preserve">Se seleccionaron poblaciones de </w:t>
      </w:r>
      <w:proofErr w:type="spellStart"/>
      <w:r w:rsidRPr="006E3D13">
        <w:rPr>
          <w:lang w:val="es-ES"/>
        </w:rPr>
        <w:t>Ae</w:t>
      </w:r>
      <w:proofErr w:type="spellEnd"/>
      <w:r w:rsidRPr="006E3D13">
        <w:rPr>
          <w:lang w:val="es-ES"/>
        </w:rPr>
        <w:t xml:space="preserve">. </w:t>
      </w:r>
      <w:proofErr w:type="spellStart"/>
      <w:r w:rsidRPr="006E3D13">
        <w:rPr>
          <w:lang w:val="es-ES"/>
        </w:rPr>
        <w:t>aegypti</w:t>
      </w:r>
      <w:proofErr w:type="spellEnd"/>
      <w:r w:rsidRPr="006E3D13">
        <w:rPr>
          <w:lang w:val="es-ES"/>
        </w:rPr>
        <w:t xml:space="preserve"> de dos localidades del DC, La Concordia (LC) y Villa Vieja (VV). En cada localidad se realizaron colectas de estadios inmaduros, que fueron trasladados al laboratorio y criados hasta obtener una F1 [4]. Para evaluar la resistencia, se utilizaron los bioensayos de la botella de los CDC con dosis de 5x y 10x de permetrina. Además, se evaluó el efecto </w:t>
      </w:r>
      <w:proofErr w:type="spellStart"/>
      <w:r w:rsidRPr="006E3D13">
        <w:rPr>
          <w:lang w:val="es-ES"/>
        </w:rPr>
        <w:t>sinergista</w:t>
      </w:r>
      <w:proofErr w:type="spellEnd"/>
      <w:r w:rsidRPr="006E3D13">
        <w:rPr>
          <w:lang w:val="es-ES"/>
        </w:rPr>
        <w:t xml:space="preserve"> de </w:t>
      </w:r>
      <w:proofErr w:type="spellStart"/>
      <w:r w:rsidRPr="006E3D13">
        <w:rPr>
          <w:lang w:val="es-ES"/>
        </w:rPr>
        <w:t>Butóxido</w:t>
      </w:r>
      <w:proofErr w:type="spellEnd"/>
      <w:r w:rsidRPr="006E3D13">
        <w:rPr>
          <w:lang w:val="es-ES"/>
        </w:rPr>
        <w:t xml:space="preserve"> de </w:t>
      </w:r>
      <w:proofErr w:type="spellStart"/>
      <w:r w:rsidRPr="006E3D13">
        <w:rPr>
          <w:lang w:val="es-ES"/>
        </w:rPr>
        <w:t>piperonilo</w:t>
      </w:r>
      <w:proofErr w:type="spellEnd"/>
      <w:r w:rsidRPr="006E3D13">
        <w:rPr>
          <w:lang w:val="es-ES"/>
        </w:rPr>
        <w:t xml:space="preserve"> (PBO) a 400 µg/</w:t>
      </w:r>
      <w:proofErr w:type="spellStart"/>
      <w:r w:rsidRPr="006E3D13">
        <w:rPr>
          <w:lang w:val="es-ES"/>
        </w:rPr>
        <w:t>mL</w:t>
      </w:r>
      <w:proofErr w:type="spellEnd"/>
      <w:r w:rsidRPr="006E3D13">
        <w:rPr>
          <w:lang w:val="es-ES"/>
        </w:rPr>
        <w:t xml:space="preserve"> y </w:t>
      </w:r>
      <w:proofErr w:type="gramStart"/>
      <w:r w:rsidRPr="006E3D13">
        <w:rPr>
          <w:lang w:val="es-ES"/>
        </w:rPr>
        <w:t>S,S</w:t>
      </w:r>
      <w:proofErr w:type="gramEnd"/>
      <w:r w:rsidRPr="006E3D13">
        <w:rPr>
          <w:lang w:val="es-ES"/>
        </w:rPr>
        <w:t xml:space="preserve">,S </w:t>
      </w:r>
      <w:proofErr w:type="spellStart"/>
      <w:r w:rsidRPr="006E3D13">
        <w:rPr>
          <w:lang w:val="es-ES"/>
        </w:rPr>
        <w:t>tributil</w:t>
      </w:r>
      <w:proofErr w:type="spellEnd"/>
      <w:r w:rsidRPr="006E3D13">
        <w:rPr>
          <w:lang w:val="es-ES"/>
        </w:rPr>
        <w:t xml:space="preserve"> </w:t>
      </w:r>
      <w:proofErr w:type="spellStart"/>
      <w:r w:rsidRPr="006E3D13">
        <w:rPr>
          <w:lang w:val="es-ES"/>
        </w:rPr>
        <w:t>fosfotritiado</w:t>
      </w:r>
      <w:proofErr w:type="spellEnd"/>
      <w:r w:rsidRPr="006E3D13">
        <w:rPr>
          <w:lang w:val="es-ES"/>
        </w:rPr>
        <w:t xml:space="preserve"> (DEF) a 80 µg/</w:t>
      </w:r>
      <w:proofErr w:type="spellStart"/>
      <w:r w:rsidRPr="006E3D13">
        <w:rPr>
          <w:lang w:val="es-ES"/>
        </w:rPr>
        <w:t>mL</w:t>
      </w:r>
      <w:proofErr w:type="spellEnd"/>
      <w:r w:rsidRPr="006E3D13">
        <w:rPr>
          <w:lang w:val="es-ES"/>
        </w:rPr>
        <w:t xml:space="preserve"> [5]. Se aplicó ANOVA y prueba de Tukey para evaluar diferencias entre los grupos expuestos [6,7].</w:t>
      </w:r>
    </w:p>
    <w:p w14:paraId="5406DCA1" w14:textId="77777777" w:rsidR="00643974" w:rsidRPr="005E1F4F" w:rsidRDefault="00000000">
      <w:pPr>
        <w:pStyle w:val="Ttulo2"/>
        <w:rPr>
          <w:sz w:val="28"/>
          <w:szCs w:val="28"/>
          <w:lang w:val="es-ES"/>
        </w:rPr>
      </w:pPr>
      <w:r w:rsidRPr="005E1F4F">
        <w:rPr>
          <w:sz w:val="28"/>
          <w:szCs w:val="28"/>
          <w:lang w:val="es-ES"/>
        </w:rPr>
        <w:t>RESULTADOS</w:t>
      </w:r>
    </w:p>
    <w:p w14:paraId="264AE282" w14:textId="77777777" w:rsidR="00643974" w:rsidRPr="006E3D13" w:rsidRDefault="00000000">
      <w:pPr>
        <w:rPr>
          <w:lang w:val="es-ES"/>
        </w:rPr>
      </w:pPr>
      <w:r w:rsidRPr="006E3D13">
        <w:rPr>
          <w:lang w:val="es-ES"/>
        </w:rPr>
        <w:t xml:space="preserve">Tanto la población de </w:t>
      </w:r>
      <w:proofErr w:type="spellStart"/>
      <w:r w:rsidRPr="006E3D13">
        <w:rPr>
          <w:lang w:val="es-ES"/>
        </w:rPr>
        <w:t>Ae</w:t>
      </w:r>
      <w:proofErr w:type="spellEnd"/>
      <w:r w:rsidRPr="006E3D13">
        <w:rPr>
          <w:lang w:val="es-ES"/>
        </w:rPr>
        <w:t xml:space="preserve">. </w:t>
      </w:r>
      <w:proofErr w:type="spellStart"/>
      <w:r w:rsidRPr="006E3D13">
        <w:rPr>
          <w:lang w:val="es-ES"/>
        </w:rPr>
        <w:t>aegypti</w:t>
      </w:r>
      <w:proofErr w:type="spellEnd"/>
      <w:r w:rsidRPr="006E3D13">
        <w:rPr>
          <w:lang w:val="es-ES"/>
        </w:rPr>
        <w:t xml:space="preserve"> de LC como la de VV mostraron mortalidades asociadas con alta resistencia a la permetrina. En particular, la población de LC mostró mortalidades de 58% y 82% a 5x y 10x, respectivamente. Por otro lado, la población de VV presentó mortalidades de 30% y 93% a las mismas dosis. Los resultados con PBO y DEF indicaron una leve recuperación de la susceptibilidad, especialmente en las poblaciones expuestas a PBO. Los análisis de ANOVA no mostraron diferencias significativas en los ensayos de intensidad; sin embargo, sí se observaron diferencias significativas en las poblaciones expuestas a PBO.</w:t>
      </w:r>
    </w:p>
    <w:p w14:paraId="21E05CC9" w14:textId="77777777" w:rsidR="00643974" w:rsidRPr="005E1F4F" w:rsidRDefault="00000000">
      <w:pPr>
        <w:pStyle w:val="Ttulo2"/>
        <w:rPr>
          <w:sz w:val="28"/>
          <w:szCs w:val="28"/>
          <w:lang w:val="es-ES"/>
        </w:rPr>
      </w:pPr>
      <w:r w:rsidRPr="005E1F4F">
        <w:rPr>
          <w:sz w:val="28"/>
          <w:szCs w:val="28"/>
          <w:lang w:val="es-ES"/>
        </w:rPr>
        <w:lastRenderedPageBreak/>
        <w:t>CONCLUSIÓN</w:t>
      </w:r>
    </w:p>
    <w:p w14:paraId="37545067" w14:textId="77777777" w:rsidR="00643974" w:rsidRPr="006E3D13" w:rsidRDefault="00000000">
      <w:pPr>
        <w:rPr>
          <w:lang w:val="es-ES"/>
        </w:rPr>
      </w:pPr>
      <w:r w:rsidRPr="006E3D13">
        <w:rPr>
          <w:lang w:val="es-ES"/>
        </w:rPr>
        <w:t xml:space="preserve">Las poblaciones de </w:t>
      </w:r>
      <w:proofErr w:type="spellStart"/>
      <w:r w:rsidRPr="006E3D13">
        <w:rPr>
          <w:lang w:val="es-ES"/>
        </w:rPr>
        <w:t>Ae</w:t>
      </w:r>
      <w:proofErr w:type="spellEnd"/>
      <w:r w:rsidRPr="006E3D13">
        <w:rPr>
          <w:lang w:val="es-ES"/>
        </w:rPr>
        <w:t xml:space="preserve">. </w:t>
      </w:r>
      <w:proofErr w:type="spellStart"/>
      <w:r w:rsidRPr="006E3D13">
        <w:rPr>
          <w:lang w:val="es-ES"/>
        </w:rPr>
        <w:t>aegypti</w:t>
      </w:r>
      <w:proofErr w:type="spellEnd"/>
      <w:r w:rsidRPr="006E3D13">
        <w:rPr>
          <w:lang w:val="es-ES"/>
        </w:rPr>
        <w:t xml:space="preserve"> en dos localidades del DC presentan un alto grado de resistencia a la permetrina. Además, se observó que el PBO, asociado con enzimas oxidasas de función múltiple, desempeña un papel en la resistencia metabólica de </w:t>
      </w:r>
      <w:proofErr w:type="spellStart"/>
      <w:r w:rsidRPr="006E3D13">
        <w:rPr>
          <w:lang w:val="es-ES"/>
        </w:rPr>
        <w:t>Ae</w:t>
      </w:r>
      <w:proofErr w:type="spellEnd"/>
      <w:r w:rsidRPr="006E3D13">
        <w:rPr>
          <w:lang w:val="es-ES"/>
        </w:rPr>
        <w:t xml:space="preserve">. </w:t>
      </w:r>
      <w:proofErr w:type="spellStart"/>
      <w:r w:rsidRPr="006E3D13">
        <w:rPr>
          <w:lang w:val="es-ES"/>
        </w:rPr>
        <w:t>aegypti</w:t>
      </w:r>
      <w:proofErr w:type="spellEnd"/>
      <w:r w:rsidRPr="006E3D13">
        <w:rPr>
          <w:lang w:val="es-ES"/>
        </w:rPr>
        <w:t xml:space="preserve"> en las poblaciones del Distrito Central de Honduras.</w:t>
      </w:r>
    </w:p>
    <w:p w14:paraId="389D60E7" w14:textId="77777777" w:rsidR="00643974" w:rsidRPr="005E1F4F" w:rsidRDefault="00000000">
      <w:pPr>
        <w:pStyle w:val="Ttulo2"/>
        <w:rPr>
          <w:sz w:val="28"/>
          <w:szCs w:val="28"/>
          <w:lang w:val="es-ES"/>
        </w:rPr>
      </w:pPr>
      <w:r w:rsidRPr="005E1F4F">
        <w:rPr>
          <w:sz w:val="28"/>
          <w:szCs w:val="28"/>
          <w:lang w:val="es-ES"/>
        </w:rPr>
        <w:t>REFERENCIAS</w:t>
      </w:r>
    </w:p>
    <w:p w14:paraId="089B3D76" w14:textId="77777777" w:rsidR="00643974" w:rsidRPr="006E3D13" w:rsidRDefault="00000000">
      <w:pPr>
        <w:pStyle w:val="Listaconnmeros"/>
        <w:rPr>
          <w:lang w:val="es-ES"/>
        </w:rPr>
      </w:pPr>
      <w:r w:rsidRPr="006E3D13">
        <w:rPr>
          <w:lang w:val="es-ES"/>
        </w:rPr>
        <w:t xml:space="preserve">1. Organización Mundial de la Salud. Global vector control response 2017–2030 [Internet]. [citado 22 </w:t>
      </w:r>
      <w:proofErr w:type="spellStart"/>
      <w:r w:rsidRPr="006E3D13">
        <w:rPr>
          <w:lang w:val="es-ES"/>
        </w:rPr>
        <w:t>Ago</w:t>
      </w:r>
      <w:proofErr w:type="spellEnd"/>
      <w:r w:rsidRPr="006E3D13">
        <w:rPr>
          <w:lang w:val="es-ES"/>
        </w:rPr>
        <w:t xml:space="preserve"> 2024]. Disponible en: https://www.who.int/publications/i/item/9789241512978</w:t>
      </w:r>
    </w:p>
    <w:p w14:paraId="46918C8B" w14:textId="77777777" w:rsidR="00643974" w:rsidRDefault="00000000">
      <w:pPr>
        <w:pStyle w:val="Listaconnmeros"/>
      </w:pPr>
      <w:r>
        <w:t xml:space="preserve">2. Roiz D, Wilson AL, Scott TW, Fonseca DM, Jourdain F, Müller P, et al. Integrated Aedes management for the control of Aedes-borne diseases. </w:t>
      </w:r>
      <w:proofErr w:type="spellStart"/>
      <w:r>
        <w:t>PLoS</w:t>
      </w:r>
      <w:proofErr w:type="spellEnd"/>
      <w:r>
        <w:t xml:space="preserve"> </w:t>
      </w:r>
      <w:proofErr w:type="spellStart"/>
      <w:r>
        <w:t>Negl</w:t>
      </w:r>
      <w:proofErr w:type="spellEnd"/>
      <w:r>
        <w:t xml:space="preserve"> Trop Dis. 2018 Dec 6;12(12</w:t>
      </w:r>
      <w:proofErr w:type="gramStart"/>
      <w:r>
        <w:t>):e</w:t>
      </w:r>
      <w:proofErr w:type="gramEnd"/>
      <w:r>
        <w:t>0006845.</w:t>
      </w:r>
    </w:p>
    <w:p w14:paraId="58C97E92" w14:textId="77777777" w:rsidR="00643974" w:rsidRDefault="00000000">
      <w:pPr>
        <w:pStyle w:val="Listaconnmeros"/>
      </w:pPr>
      <w:r>
        <w:t xml:space="preserve">3. Moyes CL, </w:t>
      </w:r>
      <w:proofErr w:type="spellStart"/>
      <w:r>
        <w:t>Vontas</w:t>
      </w:r>
      <w:proofErr w:type="spellEnd"/>
      <w:r>
        <w:t xml:space="preserve"> J, Martins AJ, Ng LC, </w:t>
      </w:r>
      <w:proofErr w:type="spellStart"/>
      <w:r>
        <w:t>Koou</w:t>
      </w:r>
      <w:proofErr w:type="spellEnd"/>
      <w:r>
        <w:t xml:space="preserve"> SY, </w:t>
      </w:r>
      <w:proofErr w:type="spellStart"/>
      <w:r>
        <w:t>Dusfour</w:t>
      </w:r>
      <w:proofErr w:type="spellEnd"/>
      <w:r>
        <w:t xml:space="preserve"> I, et al. Contemporary status of insecticide resistance in the major Aedes vectors of arboviruses infecting humans. </w:t>
      </w:r>
      <w:proofErr w:type="spellStart"/>
      <w:r>
        <w:t>Sinnis</w:t>
      </w:r>
      <w:proofErr w:type="spellEnd"/>
      <w:r>
        <w:t xml:space="preserve"> P, editor. </w:t>
      </w:r>
      <w:proofErr w:type="spellStart"/>
      <w:r>
        <w:t>PLoS</w:t>
      </w:r>
      <w:proofErr w:type="spellEnd"/>
      <w:r>
        <w:t xml:space="preserve"> </w:t>
      </w:r>
      <w:proofErr w:type="spellStart"/>
      <w:r>
        <w:t>Negl</w:t>
      </w:r>
      <w:proofErr w:type="spellEnd"/>
      <w:r>
        <w:t xml:space="preserve"> Trop Dis. 2017 Jul 20;11(7</w:t>
      </w:r>
      <w:proofErr w:type="gramStart"/>
      <w:r>
        <w:t>):e</w:t>
      </w:r>
      <w:proofErr w:type="gramEnd"/>
      <w:r>
        <w:t>0005625.</w:t>
      </w:r>
    </w:p>
    <w:p w14:paraId="45098B38" w14:textId="77777777" w:rsidR="00643974" w:rsidRPr="006E3D13" w:rsidRDefault="00000000">
      <w:pPr>
        <w:pStyle w:val="Listaconnmeros"/>
        <w:rPr>
          <w:lang w:val="es-ES"/>
        </w:rPr>
      </w:pPr>
      <w:r w:rsidRPr="006E3D13">
        <w:rPr>
          <w:lang w:val="es-ES"/>
        </w:rPr>
        <w:t>4. Secretaría de Salud México. Guía metodológica para la instalación y mantenimiento del insectario [Internet]. 2ª ed. Disponible en: https://www.gob.mx/cms/uploads/attachment/file/598095/Guia_Metodologica_para_la_Instalacion_y_Mantenimiento_del__Insectario_compressed.pdf</w:t>
      </w:r>
    </w:p>
    <w:p w14:paraId="1A2EB791" w14:textId="77777777" w:rsidR="00643974" w:rsidRDefault="00000000">
      <w:pPr>
        <w:pStyle w:val="Listaconnmeros"/>
      </w:pPr>
      <w:r>
        <w:t>5. Centers for Disease Control and Prevention. Guideline for evaluation insecticide resistance in vectors using the CDC bottle bioassay. 2012.</w:t>
      </w:r>
    </w:p>
    <w:p w14:paraId="0D44EF73" w14:textId="77777777" w:rsidR="00643974" w:rsidRDefault="00000000">
      <w:pPr>
        <w:pStyle w:val="Listaconnmeros"/>
      </w:pPr>
      <w:r>
        <w:t>6. Al-Amin HM, Gyawali N, Graham M, Alam MS, Lenhart A, Hugo LE, et al. Insecticide resistance compromises the control of Aedes aegypti in Bangladesh. Pest Manag Sci. 2023;79(8):2846–61.</w:t>
      </w:r>
    </w:p>
    <w:p w14:paraId="28A2C3FA" w14:textId="77777777" w:rsidR="00643974" w:rsidRDefault="00000000">
      <w:pPr>
        <w:pStyle w:val="Listaconnmeros"/>
      </w:pPr>
      <w:r>
        <w:t xml:space="preserve">7. Kumala J, Koekemoer LL, Coetzee M, </w:t>
      </w:r>
      <w:proofErr w:type="spellStart"/>
      <w:r>
        <w:t>Mzilahowa</w:t>
      </w:r>
      <w:proofErr w:type="spellEnd"/>
      <w:r>
        <w:t xml:space="preserve"> T. Intensity of insecticide resistance in the major malaria vector Anopheles </w:t>
      </w:r>
      <w:proofErr w:type="spellStart"/>
      <w:r>
        <w:t>funestus</w:t>
      </w:r>
      <w:proofErr w:type="spellEnd"/>
      <w:r>
        <w:t xml:space="preserve"> from Chikwawa, rural Southern Malawi. Parasites &amp; Vectors. 2022 Jun 21;15(1):220.</w:t>
      </w:r>
    </w:p>
    <w:p w14:paraId="6797F2FF" w14:textId="77777777" w:rsidR="0038203B" w:rsidRDefault="0038203B" w:rsidP="0038203B">
      <w:pPr>
        <w:pStyle w:val="Listaconnmeros"/>
        <w:numPr>
          <w:ilvl w:val="0"/>
          <w:numId w:val="0"/>
        </w:numPr>
        <w:ind w:left="360" w:hanging="360"/>
      </w:pPr>
    </w:p>
    <w:p w14:paraId="2F8A17D4" w14:textId="77777777" w:rsidR="0038203B" w:rsidRDefault="0038203B" w:rsidP="0038203B">
      <w:pPr>
        <w:pStyle w:val="NormalWeb"/>
      </w:pPr>
      <w:r w:rsidRPr="005E1F4F"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8"/>
          <w:lang w:eastAsia="en-US"/>
        </w:rPr>
        <w:t>Cómo citar este trabajo (Vancouver):</w:t>
      </w:r>
      <w:r>
        <w:br/>
        <w:t xml:space="preserve">Escobar D, </w:t>
      </w:r>
      <w:proofErr w:type="spellStart"/>
      <w:r>
        <w:t>Archaga</w:t>
      </w:r>
      <w:proofErr w:type="spellEnd"/>
      <w:r>
        <w:t xml:space="preserve"> O, Reyes C. RESISTENCIA A INSECTICIDAS EN </w:t>
      </w:r>
      <w:r>
        <w:rPr>
          <w:rStyle w:val="nfasis"/>
        </w:rPr>
        <w:t>AEDES AEGYPTI</w:t>
      </w:r>
      <w:r>
        <w:t xml:space="preserve"> (DIPTERA: CULICIDAE) DEL DISTRITO CENTRAL, HONDURAS: EVALUACIÓN DE INTENSIDAD Y MECANISMOS ENZIMÁTICOS [resumen]. En: Vispo NS, editor. </w:t>
      </w:r>
      <w:r>
        <w:rPr>
          <w:rStyle w:val="nfasis"/>
        </w:rPr>
        <w:t>Memorias del Congreso de Investigación y Posgrado UNAH 2024: Libro de resúmenes</w:t>
      </w:r>
      <w:r>
        <w:t xml:space="preserve">. Madrid/Tegucigalpa: Clinical Biotec S.L.; Universidad Nacional Autónoma de Honduras; 2024. </w:t>
      </w:r>
      <w:proofErr w:type="spellStart"/>
      <w:r>
        <w:t>doi</w:t>
      </w:r>
      <w:proofErr w:type="spellEnd"/>
      <w:r>
        <w:t>: 10.70099/</w:t>
      </w:r>
      <w:proofErr w:type="spellStart"/>
      <w:r>
        <w:t>cb</w:t>
      </w:r>
      <w:proofErr w:type="spellEnd"/>
      <w:r>
        <w:t>/</w:t>
      </w:r>
      <w:proofErr w:type="spellStart"/>
      <w:r>
        <w:t>unah</w:t>
      </w:r>
      <w:proofErr w:type="spellEnd"/>
      <w:r>
        <w:t>/2024.mem</w:t>
      </w:r>
    </w:p>
    <w:p w14:paraId="5FC0ED44" w14:textId="77777777" w:rsidR="0038203B" w:rsidRDefault="0038203B" w:rsidP="0038203B">
      <w:pPr>
        <w:pStyle w:val="NormalWeb"/>
      </w:pPr>
      <w:r w:rsidRPr="005E1F4F"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8"/>
          <w:lang w:eastAsia="en-US"/>
        </w:rPr>
        <w:t xml:space="preserve">ISBN del </w:t>
      </w:r>
      <w:proofErr w:type="spellStart"/>
      <w:r w:rsidRPr="005E1F4F"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8"/>
          <w:lang w:eastAsia="en-US"/>
        </w:rPr>
        <w:t>libro</w:t>
      </w:r>
      <w:proofErr w:type="spellEnd"/>
      <w:r w:rsidRPr="005E1F4F"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8"/>
          <w:lang w:eastAsia="en-US"/>
        </w:rPr>
        <w:t>:</w:t>
      </w:r>
      <w:r>
        <w:t xml:space="preserve"> 978-84-09-76685-7</w:t>
      </w:r>
    </w:p>
    <w:p w14:paraId="28AE8AAF" w14:textId="77777777" w:rsidR="0038203B" w:rsidRDefault="0038203B" w:rsidP="0038203B">
      <w:pPr>
        <w:pStyle w:val="Listaconnmeros"/>
        <w:numPr>
          <w:ilvl w:val="0"/>
          <w:numId w:val="0"/>
        </w:numPr>
        <w:ind w:left="360" w:hanging="360"/>
      </w:pPr>
    </w:p>
    <w:sectPr w:rsidR="0038203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18856612">
    <w:abstractNumId w:val="8"/>
  </w:num>
  <w:num w:numId="2" w16cid:durableId="449981578">
    <w:abstractNumId w:val="6"/>
  </w:num>
  <w:num w:numId="3" w16cid:durableId="2068406481">
    <w:abstractNumId w:val="5"/>
  </w:num>
  <w:num w:numId="4" w16cid:durableId="695930716">
    <w:abstractNumId w:val="4"/>
  </w:num>
  <w:num w:numId="5" w16cid:durableId="566652571">
    <w:abstractNumId w:val="7"/>
  </w:num>
  <w:num w:numId="6" w16cid:durableId="116073043">
    <w:abstractNumId w:val="3"/>
  </w:num>
  <w:num w:numId="7" w16cid:durableId="1740980451">
    <w:abstractNumId w:val="2"/>
  </w:num>
  <w:num w:numId="8" w16cid:durableId="1724016962">
    <w:abstractNumId w:val="1"/>
  </w:num>
  <w:num w:numId="9" w16cid:durableId="543056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U3NTc2NDMwszA2MzdV0lEKTi0uzszPAykwrQUAQ0rvVCwAAAA="/>
  </w:docVars>
  <w:rsids>
    <w:rsidRoot w:val="00B47730"/>
    <w:rsid w:val="00034616"/>
    <w:rsid w:val="0006063C"/>
    <w:rsid w:val="0015074B"/>
    <w:rsid w:val="0029639D"/>
    <w:rsid w:val="00326F90"/>
    <w:rsid w:val="0038203B"/>
    <w:rsid w:val="00432D7B"/>
    <w:rsid w:val="005A3ED6"/>
    <w:rsid w:val="005E1F4F"/>
    <w:rsid w:val="00643974"/>
    <w:rsid w:val="006E3D13"/>
    <w:rsid w:val="008558FB"/>
    <w:rsid w:val="009862CD"/>
    <w:rsid w:val="00A02BAA"/>
    <w:rsid w:val="00AA1D8D"/>
    <w:rsid w:val="00AB330C"/>
    <w:rsid w:val="00B47730"/>
    <w:rsid w:val="00CB0664"/>
    <w:rsid w:val="00E23AE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8C0389"/>
  <w14:defaultImageDpi w14:val="300"/>
  <w15:docId w15:val="{AD0BF87D-5D05-4E4D-A5FB-7215C2DE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382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693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Bionatura Journal</cp:lastModifiedBy>
  <cp:revision>6</cp:revision>
  <dcterms:created xsi:type="dcterms:W3CDTF">2025-03-06T17:57:00Z</dcterms:created>
  <dcterms:modified xsi:type="dcterms:W3CDTF">2025-10-28T15:19:00Z</dcterms:modified>
  <cp:category/>
</cp:coreProperties>
</file>