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9698" w14:textId="08170C1B" w:rsidR="00D400C8" w:rsidRPr="00F056F6" w:rsidRDefault="00D400C8" w:rsidP="00073E27">
      <w:pPr>
        <w:spacing w:line="360" w:lineRule="auto"/>
        <w:rPr>
          <w:rFonts w:asciiTheme="minorHAnsi" w:eastAsiaTheme="majorEastAsia" w:hAnsiTheme="minorHAnsi" w:cstheme="minorHAnsi"/>
          <w:b/>
          <w:bCs/>
          <w:color w:val="365F91" w:themeColor="accent1" w:themeShade="BF"/>
          <w:sz w:val="28"/>
          <w:szCs w:val="28"/>
        </w:rPr>
      </w:pPr>
      <w:r w:rsidRPr="00F056F6">
        <w:rPr>
          <w:rFonts w:asciiTheme="minorHAnsi" w:eastAsiaTheme="majorEastAsia" w:hAnsiTheme="minorHAnsi" w:cstheme="minorHAnsi"/>
          <w:b/>
          <w:bCs/>
          <w:color w:val="365F91" w:themeColor="accent1" w:themeShade="BF"/>
          <w:sz w:val="28"/>
          <w:szCs w:val="28"/>
        </w:rPr>
        <w:t>BUENAS PRÁCTICAS EN EL USO DE PLAGUICIDAS DE FOSFURO EN LA COMUNIDAD DE SAMARIA, EL CORPUS, CHOLUTECA</w:t>
      </w:r>
    </w:p>
    <w:p w14:paraId="299E30F1" w14:textId="176A11B1" w:rsidR="0070789B" w:rsidRPr="00F056F6" w:rsidRDefault="007F38D8" w:rsidP="00073E27">
      <w:pPr>
        <w:spacing w:line="360" w:lineRule="auto"/>
        <w:rPr>
          <w:rFonts w:asciiTheme="minorHAnsi" w:eastAsiaTheme="majorEastAsia" w:hAnsiTheme="minorHAnsi" w:cstheme="minorHAnsi"/>
          <w:b/>
          <w:bCs/>
          <w:color w:val="4F81BD" w:themeColor="accent1"/>
          <w:sz w:val="26"/>
          <w:szCs w:val="26"/>
        </w:rPr>
      </w:pPr>
      <w:r w:rsidRPr="00F056F6">
        <w:rPr>
          <w:rFonts w:asciiTheme="minorHAnsi" w:eastAsiaTheme="majorEastAsia" w:hAnsiTheme="minorHAnsi" w:cstheme="minorHAnsi"/>
          <w:b/>
          <w:bCs/>
          <w:color w:val="4F81BD" w:themeColor="accent1"/>
          <w:sz w:val="26"/>
          <w:szCs w:val="26"/>
        </w:rPr>
        <w:t xml:space="preserve">Zelaya Nasser, </w:t>
      </w:r>
      <w:proofErr w:type="spellStart"/>
      <w:r w:rsidRPr="00F056F6">
        <w:rPr>
          <w:rFonts w:asciiTheme="minorHAnsi" w:eastAsiaTheme="majorEastAsia" w:hAnsiTheme="minorHAnsi" w:cstheme="minorHAnsi"/>
          <w:b/>
          <w:bCs/>
          <w:color w:val="4F81BD" w:themeColor="accent1"/>
          <w:sz w:val="26"/>
          <w:szCs w:val="26"/>
        </w:rPr>
        <w:t>Suany</w:t>
      </w:r>
      <w:proofErr w:type="spellEnd"/>
      <w:r w:rsidRPr="00F056F6">
        <w:rPr>
          <w:rFonts w:asciiTheme="minorHAnsi" w:eastAsiaTheme="majorEastAsia" w:hAnsiTheme="minorHAnsi" w:cstheme="minorHAnsi"/>
          <w:b/>
          <w:bCs/>
          <w:color w:val="4F81BD" w:themeColor="accent1"/>
          <w:sz w:val="26"/>
          <w:szCs w:val="26"/>
        </w:rPr>
        <w:t xml:space="preserve"> Y</w:t>
      </w:r>
      <w:r w:rsidR="00CC7228" w:rsidRPr="00F056F6">
        <w:rPr>
          <w:rFonts w:asciiTheme="minorHAnsi" w:eastAsiaTheme="majorEastAsia" w:hAnsiTheme="minorHAnsi" w:cstheme="minorHAnsi"/>
          <w:b/>
          <w:bCs/>
          <w:color w:val="4F81BD" w:themeColor="accent1"/>
          <w:sz w:val="26"/>
          <w:szCs w:val="26"/>
        </w:rPr>
        <w:t>;</w:t>
      </w:r>
      <w:r w:rsidRPr="00F056F6">
        <w:rPr>
          <w:rFonts w:asciiTheme="minorHAnsi" w:eastAsiaTheme="majorEastAsia" w:hAnsiTheme="minorHAnsi" w:cstheme="minorHAnsi"/>
          <w:b/>
          <w:bCs/>
          <w:color w:val="4F81BD" w:themeColor="accent1"/>
          <w:sz w:val="26"/>
          <w:szCs w:val="26"/>
        </w:rPr>
        <w:t xml:space="preserve"> </w:t>
      </w:r>
      <w:r w:rsidR="00CC7228" w:rsidRPr="00F056F6">
        <w:rPr>
          <w:rFonts w:asciiTheme="minorHAnsi" w:eastAsiaTheme="majorEastAsia" w:hAnsiTheme="minorHAnsi" w:cstheme="minorHAnsi"/>
          <w:b/>
          <w:bCs/>
          <w:color w:val="4F81BD" w:themeColor="accent1"/>
          <w:sz w:val="26"/>
          <w:szCs w:val="26"/>
        </w:rPr>
        <w:t>Carmen Suyapa Rivas Cerrato</w:t>
      </w:r>
      <w:r w:rsidRPr="00F056F6">
        <w:rPr>
          <w:rFonts w:asciiTheme="minorHAnsi" w:eastAsiaTheme="majorEastAsia" w:hAnsiTheme="minorHAnsi" w:cstheme="minorHAnsi"/>
          <w:b/>
          <w:bCs/>
          <w:color w:val="4F81BD" w:themeColor="accent1"/>
          <w:sz w:val="26"/>
          <w:szCs w:val="26"/>
        </w:rPr>
        <w:t>.</w:t>
      </w:r>
      <w:r w:rsidRPr="00F056F6">
        <w:rPr>
          <w:rFonts w:asciiTheme="minorHAnsi" w:eastAsiaTheme="majorEastAsia" w:hAnsiTheme="minorHAnsi" w:cstheme="minorHAnsi"/>
          <w:b/>
          <w:color w:val="4F81BD" w:themeColor="accent1"/>
          <w:sz w:val="26"/>
          <w:szCs w:val="26"/>
          <w:vertAlign w:val="superscript"/>
        </w:rPr>
        <w:t>1</w:t>
      </w:r>
      <w:r w:rsidRPr="00F056F6">
        <w:rPr>
          <w:rFonts w:asciiTheme="minorHAnsi" w:eastAsiaTheme="majorEastAsia" w:hAnsiTheme="minorHAnsi" w:cstheme="minorHAnsi"/>
          <w:b/>
          <w:bCs/>
          <w:color w:val="4F81BD" w:themeColor="accent1"/>
          <w:sz w:val="26"/>
          <w:szCs w:val="26"/>
        </w:rPr>
        <w:t xml:space="preserve">; </w:t>
      </w:r>
      <w:r w:rsidR="00CC7228" w:rsidRPr="00F056F6">
        <w:rPr>
          <w:rFonts w:asciiTheme="minorHAnsi" w:eastAsiaTheme="majorEastAsia" w:hAnsiTheme="minorHAnsi" w:cstheme="minorHAnsi"/>
          <w:b/>
          <w:bCs/>
          <w:color w:val="4F81BD" w:themeColor="accent1"/>
          <w:sz w:val="26"/>
          <w:szCs w:val="26"/>
        </w:rPr>
        <w:t>Dámaris Isabel Mejía Martínez</w:t>
      </w:r>
      <w:r w:rsidR="007443D8" w:rsidRPr="00F056F6">
        <w:rPr>
          <w:rFonts w:asciiTheme="minorHAnsi" w:eastAsiaTheme="majorEastAsia" w:hAnsiTheme="minorHAnsi" w:cstheme="minorHAnsi"/>
          <w:b/>
          <w:bCs/>
          <w:color w:val="4F81BD" w:themeColor="accent1"/>
          <w:sz w:val="26"/>
          <w:szCs w:val="26"/>
        </w:rPr>
        <w:t>.</w:t>
      </w:r>
      <w:r w:rsidR="00CC7228" w:rsidRPr="00F056F6">
        <w:rPr>
          <w:rFonts w:asciiTheme="minorHAnsi" w:eastAsiaTheme="majorEastAsia" w:hAnsiTheme="minorHAnsi" w:cstheme="minorHAnsi"/>
          <w:b/>
          <w:bCs/>
          <w:color w:val="4F81BD" w:themeColor="accent1"/>
          <w:sz w:val="26"/>
          <w:szCs w:val="26"/>
          <w:vertAlign w:val="superscript"/>
        </w:rPr>
        <w:t>1</w:t>
      </w:r>
      <w:r w:rsidR="007443D8" w:rsidRPr="00F056F6">
        <w:rPr>
          <w:rFonts w:asciiTheme="minorHAnsi" w:eastAsiaTheme="majorEastAsia" w:hAnsiTheme="minorHAnsi" w:cstheme="minorHAnsi"/>
          <w:b/>
          <w:bCs/>
          <w:color w:val="4F81BD" w:themeColor="accent1"/>
          <w:sz w:val="26"/>
          <w:szCs w:val="26"/>
        </w:rPr>
        <w:t xml:space="preserve">; </w:t>
      </w:r>
      <w:proofErr w:type="spellStart"/>
      <w:r w:rsidR="00CC7228" w:rsidRPr="00F056F6">
        <w:rPr>
          <w:rFonts w:asciiTheme="minorHAnsi" w:eastAsiaTheme="majorEastAsia" w:hAnsiTheme="minorHAnsi" w:cstheme="minorHAnsi"/>
          <w:b/>
          <w:bCs/>
          <w:color w:val="4F81BD" w:themeColor="accent1"/>
          <w:sz w:val="26"/>
          <w:szCs w:val="26"/>
        </w:rPr>
        <w:t>Soar</w:t>
      </w:r>
      <w:proofErr w:type="spellEnd"/>
      <w:r w:rsidR="00CC7228" w:rsidRPr="00F056F6">
        <w:rPr>
          <w:rFonts w:asciiTheme="minorHAnsi" w:eastAsiaTheme="majorEastAsia" w:hAnsiTheme="minorHAnsi" w:cstheme="minorHAnsi"/>
          <w:b/>
          <w:bCs/>
          <w:color w:val="4F81BD" w:themeColor="accent1"/>
          <w:sz w:val="26"/>
          <w:szCs w:val="26"/>
        </w:rPr>
        <w:t xml:space="preserve"> Belén Madrid García</w:t>
      </w:r>
      <w:r w:rsidR="00073E27" w:rsidRPr="00F056F6">
        <w:rPr>
          <w:rFonts w:asciiTheme="minorHAnsi" w:eastAsiaTheme="majorEastAsia" w:hAnsiTheme="minorHAnsi" w:cstheme="minorHAnsi"/>
          <w:b/>
          <w:bCs/>
          <w:color w:val="4F81BD" w:themeColor="accent1"/>
          <w:sz w:val="26"/>
          <w:szCs w:val="26"/>
          <w:vertAlign w:val="superscript"/>
        </w:rPr>
        <w:t>1</w:t>
      </w:r>
      <w:r w:rsidR="007443D8" w:rsidRPr="00F056F6">
        <w:rPr>
          <w:rFonts w:asciiTheme="minorHAnsi" w:eastAsiaTheme="majorEastAsia" w:hAnsiTheme="minorHAnsi" w:cstheme="minorHAnsi"/>
          <w:b/>
          <w:bCs/>
          <w:color w:val="4F81BD" w:themeColor="accent1"/>
          <w:sz w:val="26"/>
          <w:szCs w:val="26"/>
        </w:rPr>
        <w:t xml:space="preserve">; </w:t>
      </w:r>
      <w:r w:rsidR="00CC7228" w:rsidRPr="00F056F6">
        <w:rPr>
          <w:rFonts w:asciiTheme="minorHAnsi" w:eastAsiaTheme="majorEastAsia" w:hAnsiTheme="minorHAnsi" w:cstheme="minorHAnsi"/>
          <w:b/>
          <w:bCs/>
          <w:color w:val="4F81BD" w:themeColor="accent1"/>
          <w:sz w:val="26"/>
          <w:szCs w:val="26"/>
        </w:rPr>
        <w:t xml:space="preserve">Yuri </w:t>
      </w:r>
      <w:proofErr w:type="spellStart"/>
      <w:r w:rsidR="00CC7228" w:rsidRPr="00F056F6">
        <w:rPr>
          <w:rFonts w:asciiTheme="minorHAnsi" w:eastAsiaTheme="majorEastAsia" w:hAnsiTheme="minorHAnsi" w:cstheme="minorHAnsi"/>
          <w:b/>
          <w:bCs/>
          <w:color w:val="4F81BD" w:themeColor="accent1"/>
          <w:sz w:val="26"/>
          <w:szCs w:val="26"/>
        </w:rPr>
        <w:t>Faviola</w:t>
      </w:r>
      <w:proofErr w:type="spellEnd"/>
      <w:r w:rsidR="00CC7228" w:rsidRPr="00F056F6">
        <w:rPr>
          <w:rFonts w:asciiTheme="minorHAnsi" w:eastAsiaTheme="majorEastAsia" w:hAnsiTheme="minorHAnsi" w:cstheme="minorHAnsi"/>
          <w:b/>
          <w:bCs/>
          <w:color w:val="4F81BD" w:themeColor="accent1"/>
          <w:sz w:val="26"/>
          <w:szCs w:val="26"/>
        </w:rPr>
        <w:t xml:space="preserve"> Izaguirre Folgar</w:t>
      </w:r>
      <w:r w:rsidR="007443D8" w:rsidRPr="00F056F6">
        <w:rPr>
          <w:rFonts w:asciiTheme="minorHAnsi" w:eastAsiaTheme="majorEastAsia" w:hAnsiTheme="minorHAnsi" w:cstheme="minorHAnsi"/>
          <w:b/>
          <w:bCs/>
          <w:color w:val="4F81BD" w:themeColor="accent1"/>
          <w:sz w:val="26"/>
          <w:szCs w:val="26"/>
        </w:rPr>
        <w:t>.</w:t>
      </w:r>
      <w:r w:rsidR="007443D8" w:rsidRPr="00F056F6">
        <w:rPr>
          <w:rFonts w:asciiTheme="minorHAnsi" w:eastAsiaTheme="majorEastAsia" w:hAnsiTheme="minorHAnsi" w:cstheme="minorHAnsi"/>
          <w:b/>
          <w:color w:val="4F81BD" w:themeColor="accent1"/>
          <w:sz w:val="26"/>
          <w:szCs w:val="26"/>
          <w:vertAlign w:val="superscript"/>
        </w:rPr>
        <w:t>1</w:t>
      </w:r>
      <w:r w:rsidR="007443D8" w:rsidRPr="00F056F6">
        <w:rPr>
          <w:rFonts w:asciiTheme="minorHAnsi" w:eastAsiaTheme="majorEastAsia" w:hAnsiTheme="minorHAnsi" w:cstheme="minorHAnsi"/>
          <w:b/>
          <w:bCs/>
          <w:color w:val="4F81BD" w:themeColor="accent1"/>
          <w:sz w:val="26"/>
          <w:szCs w:val="26"/>
        </w:rPr>
        <w:t>*</w:t>
      </w:r>
    </w:p>
    <w:p w14:paraId="3FFE9FB5" w14:textId="4B8A09B9" w:rsidR="0070789B" w:rsidRPr="00EE6096" w:rsidRDefault="00FD0467" w:rsidP="00073E27">
      <w:pPr>
        <w:spacing w:after="240" w:line="360" w:lineRule="auto"/>
        <w:ind w:right="116"/>
        <w:rPr>
          <w:rFonts w:ascii="Times New Roman" w:hAnsi="Times New Roman" w:cs="Times New Roman"/>
          <w:i/>
          <w:sz w:val="20"/>
          <w:szCs w:val="20"/>
        </w:rPr>
      </w:pPr>
      <w:bookmarkStart w:id="0" w:name="_Hlk175559617"/>
      <w:r w:rsidRPr="00073E27">
        <w:rPr>
          <w:rFonts w:ascii="Times New Roman" w:eastAsia="Times New Roman" w:hAnsi="Times New Roman" w:cs="Times New Roman"/>
          <w:b/>
          <w:bCs/>
          <w:i/>
          <w:color w:val="4F81BD" w:themeColor="accent1"/>
          <w:sz w:val="20"/>
          <w:szCs w:val="26"/>
          <w:vertAlign w:val="superscript"/>
        </w:rPr>
        <w:t>1</w:t>
      </w:r>
      <w:r w:rsidR="007443D8" w:rsidRPr="00073E27">
        <w:rPr>
          <w:rFonts w:ascii="Times New Roman" w:eastAsia="Times New Roman" w:hAnsi="Times New Roman" w:cs="Times New Roman"/>
          <w:b/>
          <w:bCs/>
          <w:i/>
          <w:color w:val="4F81BD" w:themeColor="accent1"/>
          <w:sz w:val="20"/>
          <w:szCs w:val="26"/>
        </w:rPr>
        <w:t>Departamento de Control Químico, Facultad de Ciencias Químicas y Farmacia, UNAH, Tegucigalpa</w:t>
      </w:r>
      <w:r w:rsidR="007443D8" w:rsidRPr="00EE6096">
        <w:rPr>
          <w:rFonts w:ascii="Times New Roman" w:hAnsi="Times New Roman" w:cs="Times New Roman"/>
          <w:i/>
          <w:sz w:val="20"/>
          <w:szCs w:val="20"/>
        </w:rPr>
        <w:t xml:space="preserve">, </w:t>
      </w:r>
      <w:r w:rsidR="007443D8" w:rsidRPr="00073E27">
        <w:rPr>
          <w:rFonts w:ascii="Times New Roman" w:eastAsia="Times New Roman" w:hAnsi="Times New Roman" w:cs="Times New Roman"/>
          <w:b/>
          <w:bCs/>
          <w:i/>
          <w:color w:val="4F81BD" w:themeColor="accent1"/>
          <w:sz w:val="20"/>
          <w:szCs w:val="26"/>
        </w:rPr>
        <w:t xml:space="preserve">Honduras </w:t>
      </w:r>
      <w:bookmarkEnd w:id="0"/>
    </w:p>
    <w:p w14:paraId="2641A990" w14:textId="274E5D6F" w:rsidR="0070789B" w:rsidRPr="00EE6096" w:rsidRDefault="00FD0467" w:rsidP="00073E27">
      <w:pPr>
        <w:spacing w:line="360" w:lineRule="auto"/>
        <w:ind w:right="115"/>
        <w:rPr>
          <w:rFonts w:ascii="Times New Roman" w:hAnsi="Times New Roman" w:cs="Times New Roman"/>
          <w:i/>
          <w:sz w:val="20"/>
          <w:szCs w:val="20"/>
        </w:rPr>
      </w:pPr>
      <w:r w:rsidRPr="00B42AF5">
        <w:rPr>
          <w:rFonts w:asciiTheme="minorHAnsi" w:eastAsiaTheme="majorEastAsia" w:hAnsiTheme="minorHAnsi" w:cstheme="minorHAnsi"/>
          <w:b/>
          <w:bCs/>
          <w:color w:val="4F81BD" w:themeColor="accent1"/>
          <w:sz w:val="26"/>
          <w:szCs w:val="26"/>
        </w:rPr>
        <w:t>Autor correspondiente</w:t>
      </w:r>
      <w:r w:rsidRPr="00073E27">
        <w:rPr>
          <w:rFonts w:ascii="Times New Roman" w:eastAsia="Times New Roman" w:hAnsi="Times New Roman" w:cs="Times New Roman"/>
          <w:b/>
          <w:bCs/>
          <w:i/>
          <w:color w:val="4F81BD" w:themeColor="accent1"/>
          <w:sz w:val="20"/>
          <w:szCs w:val="26"/>
        </w:rPr>
        <w:t xml:space="preserve">: </w:t>
      </w:r>
      <w:hyperlink r:id="rId7" w:history="1">
        <w:r w:rsidR="00A042A1" w:rsidRPr="00073E27">
          <w:rPr>
            <w:rFonts w:ascii="Times New Roman" w:eastAsia="Times New Roman" w:hAnsi="Times New Roman" w:cs="Times New Roman"/>
            <w:b/>
            <w:bCs/>
            <w:i/>
            <w:color w:val="4F81BD" w:themeColor="accent1"/>
            <w:sz w:val="20"/>
            <w:szCs w:val="26"/>
          </w:rPr>
          <w:t>dimejiam@unah.hn</w:t>
        </w:r>
      </w:hyperlink>
      <w:r w:rsidR="00A042A1">
        <w:rPr>
          <w:rFonts w:ascii="Times New Roman" w:hAnsi="Times New Roman" w:cs="Times New Roman"/>
          <w:i/>
          <w:sz w:val="20"/>
          <w:szCs w:val="20"/>
        </w:rPr>
        <w:t xml:space="preserve"> </w:t>
      </w:r>
    </w:p>
    <w:p w14:paraId="4012C5BD" w14:textId="77777777" w:rsidR="0070789B" w:rsidRPr="00F056F6" w:rsidRDefault="0070789B" w:rsidP="008E77B2">
      <w:pPr>
        <w:pStyle w:val="Textoindependiente"/>
        <w:spacing w:line="360" w:lineRule="auto"/>
        <w:rPr>
          <w:rFonts w:asciiTheme="minorHAnsi" w:hAnsiTheme="minorHAnsi" w:cstheme="minorHAnsi"/>
          <w:i/>
          <w:sz w:val="28"/>
          <w:szCs w:val="28"/>
        </w:rPr>
      </w:pPr>
    </w:p>
    <w:p w14:paraId="2B38C7FE" w14:textId="76B5D4C1" w:rsidR="0070789B" w:rsidRPr="00F056F6" w:rsidRDefault="00073E27" w:rsidP="00073E27">
      <w:pPr>
        <w:pStyle w:val="Ttulo2"/>
        <w:spacing w:line="360" w:lineRule="auto"/>
        <w:ind w:left="0"/>
        <w:rPr>
          <w:rFonts w:asciiTheme="minorHAnsi" w:eastAsiaTheme="majorEastAsia" w:hAnsiTheme="minorHAnsi" w:cstheme="minorHAnsi"/>
          <w:color w:val="4F81BD" w:themeColor="accent1"/>
          <w:sz w:val="28"/>
          <w:szCs w:val="28"/>
        </w:rPr>
      </w:pPr>
      <w:r w:rsidRPr="00F056F6">
        <w:rPr>
          <w:rFonts w:asciiTheme="minorHAnsi" w:eastAsiaTheme="majorEastAsia" w:hAnsiTheme="minorHAnsi" w:cstheme="minorHAnsi"/>
          <w:color w:val="4F81BD" w:themeColor="accent1"/>
          <w:sz w:val="28"/>
          <w:szCs w:val="28"/>
        </w:rPr>
        <w:t>INTRODUCCIÓN</w:t>
      </w:r>
    </w:p>
    <w:p w14:paraId="215556F3" w14:textId="5EBE0C86" w:rsidR="00394B02" w:rsidRPr="00F056F6" w:rsidRDefault="00D400C8" w:rsidP="00073E27">
      <w:pPr>
        <w:pStyle w:val="Textoindependiente"/>
        <w:spacing w:line="360" w:lineRule="auto"/>
        <w:ind w:right="192"/>
        <w:jc w:val="both"/>
        <w:rPr>
          <w:rFonts w:asciiTheme="minorHAnsi" w:hAnsiTheme="minorHAnsi" w:cstheme="minorHAnsi"/>
        </w:rPr>
      </w:pPr>
      <w:r w:rsidRPr="00F056F6">
        <w:rPr>
          <w:rFonts w:asciiTheme="minorHAnsi" w:hAnsiTheme="minorHAnsi" w:cstheme="minorHAnsi"/>
        </w:rPr>
        <w:t xml:space="preserve">El uso indiscriminado de plaguicidas en el sector agropecuario ha alcanzado proporciones alarmantes a nivel mundial, </w:t>
      </w:r>
      <w:r w:rsidR="00605D29" w:rsidRPr="00F056F6">
        <w:rPr>
          <w:rFonts w:asciiTheme="minorHAnsi" w:hAnsiTheme="minorHAnsi" w:cstheme="minorHAnsi"/>
        </w:rPr>
        <w:t>incluso en</w:t>
      </w:r>
      <w:r w:rsidRPr="00F056F6">
        <w:rPr>
          <w:rFonts w:asciiTheme="minorHAnsi" w:hAnsiTheme="minorHAnsi" w:cstheme="minorHAnsi"/>
        </w:rPr>
        <w:t xml:space="preserve"> Brasil recientemente se </w:t>
      </w:r>
      <w:r w:rsidR="00605D29" w:rsidRPr="00F056F6">
        <w:rPr>
          <w:rFonts w:asciiTheme="minorHAnsi" w:hAnsiTheme="minorHAnsi" w:cstheme="minorHAnsi"/>
        </w:rPr>
        <w:t xml:space="preserve">identificó </w:t>
      </w:r>
      <w:r w:rsidRPr="00F056F6">
        <w:rPr>
          <w:rFonts w:asciiTheme="minorHAnsi" w:hAnsiTheme="minorHAnsi" w:cstheme="minorHAnsi"/>
        </w:rPr>
        <w:t>un incremento en el comercio ilegal de plaguicidas (1)</w:t>
      </w:r>
      <w:r w:rsidR="00605D29" w:rsidRPr="00F056F6">
        <w:rPr>
          <w:rFonts w:asciiTheme="minorHAnsi" w:hAnsiTheme="minorHAnsi" w:cstheme="minorHAnsi"/>
        </w:rPr>
        <w:t xml:space="preserve">. </w:t>
      </w:r>
      <w:r w:rsidRPr="00F056F6">
        <w:rPr>
          <w:rFonts w:asciiTheme="minorHAnsi" w:hAnsiTheme="minorHAnsi" w:cstheme="minorHAnsi"/>
        </w:rPr>
        <w:t xml:space="preserve">Esto </w:t>
      </w:r>
      <w:r w:rsidR="00605D29" w:rsidRPr="00F056F6">
        <w:rPr>
          <w:rFonts w:asciiTheme="minorHAnsi" w:hAnsiTheme="minorHAnsi" w:cstheme="minorHAnsi"/>
        </w:rPr>
        <w:t>genera</w:t>
      </w:r>
      <w:r w:rsidRPr="00F056F6">
        <w:rPr>
          <w:rFonts w:asciiTheme="minorHAnsi" w:hAnsiTheme="minorHAnsi" w:cstheme="minorHAnsi"/>
        </w:rPr>
        <w:t xml:space="preserve"> una mayor contaminación de recursos vitales, así como casos preocupantes de intoxicación y mortalidad humana debido a la exposición a estos compuestos químicos (2).</w:t>
      </w:r>
      <w:r w:rsidR="007B7AC6" w:rsidRPr="00F056F6">
        <w:rPr>
          <w:rFonts w:asciiTheme="minorHAnsi" w:hAnsiTheme="minorHAnsi" w:cstheme="minorHAnsi"/>
        </w:rPr>
        <w:t xml:space="preserve"> </w:t>
      </w:r>
      <w:r w:rsidRPr="00F056F6">
        <w:rPr>
          <w:rFonts w:asciiTheme="minorHAnsi" w:hAnsiTheme="minorHAnsi" w:cstheme="minorHAnsi"/>
        </w:rPr>
        <w:t>Los plaguicidas de fósforo son ampliamente utilizados en la agricultura debido a su bajo costo y eficacia contra plagas de insectos y roedores</w:t>
      </w:r>
      <w:r w:rsidR="001D07DA" w:rsidRPr="00F056F6">
        <w:rPr>
          <w:rFonts w:asciiTheme="minorHAnsi" w:hAnsiTheme="minorHAnsi" w:cstheme="minorHAnsi"/>
        </w:rPr>
        <w:t>, a pesar de que s</w:t>
      </w:r>
      <w:r w:rsidRPr="00F056F6">
        <w:rPr>
          <w:rFonts w:asciiTheme="minorHAnsi" w:hAnsiTheme="minorHAnsi" w:cstheme="minorHAnsi"/>
        </w:rPr>
        <w:t>u uso conlleva riesgos significativos para la salud humana y el medio ambiente</w:t>
      </w:r>
      <w:r w:rsidR="00AA3E97" w:rsidRPr="00F056F6">
        <w:rPr>
          <w:rFonts w:asciiTheme="minorHAnsi" w:hAnsiTheme="minorHAnsi" w:cstheme="minorHAnsi"/>
        </w:rPr>
        <w:t>, i</w:t>
      </w:r>
      <w:r w:rsidRPr="00F056F6">
        <w:rPr>
          <w:rFonts w:asciiTheme="minorHAnsi" w:hAnsiTheme="minorHAnsi" w:cstheme="minorHAnsi"/>
        </w:rPr>
        <w:t>ncluyendo problemas respiratorios, neurológicos y hasta la muerte (3). Además, los residuos de plaguicidas pueden contaminar los alimentos, poniendo en riesgo la salud de los consumidores (4).</w:t>
      </w:r>
      <w:r w:rsidR="007B7AC6" w:rsidRPr="00F056F6">
        <w:rPr>
          <w:rFonts w:asciiTheme="minorHAnsi" w:hAnsiTheme="minorHAnsi" w:cstheme="minorHAnsi"/>
        </w:rPr>
        <w:t xml:space="preserve"> </w:t>
      </w:r>
    </w:p>
    <w:p w14:paraId="2603CCA4" w14:textId="77777777" w:rsidR="00AA3E97" w:rsidRPr="001D07DA" w:rsidRDefault="00AA3E97" w:rsidP="00073E27">
      <w:pPr>
        <w:pStyle w:val="Textoindependiente"/>
        <w:spacing w:line="360" w:lineRule="auto"/>
        <w:ind w:right="192"/>
        <w:jc w:val="both"/>
        <w:rPr>
          <w:rFonts w:ascii="Times New Roman" w:hAnsi="Times New Roman" w:cs="Times New Roman"/>
          <w:sz w:val="24"/>
          <w:szCs w:val="24"/>
        </w:rPr>
      </w:pPr>
    </w:p>
    <w:p w14:paraId="0090CB7E" w14:textId="7D08048C" w:rsidR="0070789B" w:rsidRPr="00F056F6" w:rsidRDefault="00073E27" w:rsidP="00F056F6">
      <w:pPr>
        <w:pStyle w:val="Ttulo2"/>
        <w:spacing w:line="360" w:lineRule="auto"/>
        <w:ind w:left="0"/>
        <w:rPr>
          <w:rFonts w:asciiTheme="minorHAnsi" w:eastAsiaTheme="majorEastAsia" w:hAnsiTheme="minorHAnsi" w:cstheme="minorHAnsi"/>
          <w:color w:val="4F81BD" w:themeColor="accent1"/>
          <w:sz w:val="28"/>
          <w:szCs w:val="28"/>
        </w:rPr>
      </w:pPr>
      <w:r w:rsidRPr="00F056F6">
        <w:rPr>
          <w:rFonts w:asciiTheme="minorHAnsi" w:eastAsiaTheme="majorEastAsia" w:hAnsiTheme="minorHAnsi" w:cstheme="minorHAnsi"/>
          <w:color w:val="4F81BD" w:themeColor="accent1"/>
          <w:sz w:val="28"/>
          <w:szCs w:val="28"/>
        </w:rPr>
        <w:t>METODOLOGÍA</w:t>
      </w:r>
    </w:p>
    <w:p w14:paraId="04C0BC8E" w14:textId="0B2D6EBF" w:rsidR="00CE460F" w:rsidRPr="00F056F6" w:rsidRDefault="00AA3E97" w:rsidP="00F056F6">
      <w:pPr>
        <w:pStyle w:val="Textoindependiente"/>
        <w:spacing w:line="360" w:lineRule="auto"/>
        <w:ind w:right="192"/>
        <w:jc w:val="both"/>
        <w:rPr>
          <w:rFonts w:asciiTheme="minorHAnsi" w:hAnsiTheme="minorHAnsi" w:cstheme="minorHAnsi"/>
        </w:rPr>
      </w:pPr>
      <w:r w:rsidRPr="00F056F6">
        <w:rPr>
          <w:rFonts w:asciiTheme="minorHAnsi" w:hAnsiTheme="minorHAnsi" w:cstheme="minorHAnsi"/>
        </w:rPr>
        <w:t>Se realizo un</w:t>
      </w:r>
      <w:r w:rsidR="00CE460F" w:rsidRPr="00F056F6">
        <w:rPr>
          <w:rFonts w:asciiTheme="minorHAnsi" w:hAnsiTheme="minorHAnsi" w:cstheme="minorHAnsi"/>
        </w:rPr>
        <w:t xml:space="preserve"> </w:t>
      </w:r>
      <w:r w:rsidRPr="00F056F6">
        <w:rPr>
          <w:rFonts w:asciiTheme="minorHAnsi" w:hAnsiTheme="minorHAnsi" w:cstheme="minorHAnsi"/>
        </w:rPr>
        <w:t xml:space="preserve">estudio </w:t>
      </w:r>
      <w:r w:rsidR="00CE460F" w:rsidRPr="00F056F6">
        <w:rPr>
          <w:rFonts w:asciiTheme="minorHAnsi" w:hAnsiTheme="minorHAnsi" w:cstheme="minorHAnsi"/>
        </w:rPr>
        <w:t>descriptivo</w:t>
      </w:r>
      <w:r w:rsidRPr="00F056F6">
        <w:rPr>
          <w:rFonts w:asciiTheme="minorHAnsi" w:hAnsiTheme="minorHAnsi" w:cstheme="minorHAnsi"/>
        </w:rPr>
        <w:t>,</w:t>
      </w:r>
      <w:r w:rsidR="00CE460F" w:rsidRPr="00F056F6">
        <w:rPr>
          <w:rFonts w:asciiTheme="minorHAnsi" w:hAnsiTheme="minorHAnsi" w:cstheme="minorHAnsi"/>
        </w:rPr>
        <w:t xml:space="preserve"> observacional, </w:t>
      </w:r>
      <w:r w:rsidRPr="00F056F6">
        <w:rPr>
          <w:rFonts w:asciiTheme="minorHAnsi" w:hAnsiTheme="minorHAnsi" w:cstheme="minorHAnsi"/>
        </w:rPr>
        <w:t>con el objetivo de</w:t>
      </w:r>
      <w:r w:rsidR="00CE460F" w:rsidRPr="00F056F6">
        <w:rPr>
          <w:rFonts w:asciiTheme="minorHAnsi" w:hAnsiTheme="minorHAnsi" w:cstheme="minorHAnsi"/>
        </w:rPr>
        <w:t xml:space="preserve"> </w:t>
      </w:r>
      <w:r w:rsidRPr="00F056F6">
        <w:rPr>
          <w:rFonts w:asciiTheme="minorHAnsi" w:hAnsiTheme="minorHAnsi" w:cstheme="minorHAnsi"/>
        </w:rPr>
        <w:t>identificar</w:t>
      </w:r>
      <w:r w:rsidR="00CE460F" w:rsidRPr="00F056F6">
        <w:rPr>
          <w:rFonts w:asciiTheme="minorHAnsi" w:hAnsiTheme="minorHAnsi" w:cstheme="minorHAnsi"/>
        </w:rPr>
        <w:t xml:space="preserve"> el manejo y la aplicación de plaguicidas en la comunidad de Samaria, El Corpus, Choluteca. Se aplicaron encuestas</w:t>
      </w:r>
      <w:r w:rsidR="00E50E10" w:rsidRPr="00F056F6">
        <w:rPr>
          <w:rFonts w:asciiTheme="minorHAnsi" w:hAnsiTheme="minorHAnsi" w:cstheme="minorHAnsi"/>
        </w:rPr>
        <w:t>,</w:t>
      </w:r>
      <w:r w:rsidR="00CE460F" w:rsidRPr="00F056F6">
        <w:rPr>
          <w:rFonts w:asciiTheme="minorHAnsi" w:hAnsiTheme="minorHAnsi" w:cstheme="minorHAnsi"/>
        </w:rPr>
        <w:t xml:space="preserve"> permitiendo recopilar información sobre las prácticas actuales y las percepciones de los agricultores en relación con los plaguicidas de fosfuro. El cuestionario incluyó</w:t>
      </w:r>
      <w:r w:rsidR="00E50E10" w:rsidRPr="00F056F6">
        <w:rPr>
          <w:rFonts w:asciiTheme="minorHAnsi" w:hAnsiTheme="minorHAnsi" w:cstheme="minorHAnsi"/>
        </w:rPr>
        <w:t xml:space="preserve"> preguntas cerradas y de opción múltiple, con </w:t>
      </w:r>
      <w:r w:rsidR="00CE460F" w:rsidRPr="00F056F6">
        <w:rPr>
          <w:rFonts w:asciiTheme="minorHAnsi" w:hAnsiTheme="minorHAnsi" w:cstheme="minorHAnsi"/>
        </w:rPr>
        <w:t xml:space="preserve">secciones </w:t>
      </w:r>
      <w:r w:rsidR="00E50E10" w:rsidRPr="00F056F6">
        <w:rPr>
          <w:rFonts w:asciiTheme="minorHAnsi" w:hAnsiTheme="minorHAnsi" w:cstheme="minorHAnsi"/>
        </w:rPr>
        <w:t>de</w:t>
      </w:r>
      <w:r w:rsidR="00CE460F" w:rsidRPr="00F056F6">
        <w:rPr>
          <w:rFonts w:asciiTheme="minorHAnsi" w:hAnsiTheme="minorHAnsi" w:cstheme="minorHAnsi"/>
        </w:rPr>
        <w:t xml:space="preserve"> consentimiento informado, datos demográficos, prácticas de uso de plaguicidas, y percepciones de los encuestados respecto a su efectividad y riesgos.</w:t>
      </w:r>
    </w:p>
    <w:p w14:paraId="5167440A" w14:textId="2F59FA15" w:rsidR="00394B02" w:rsidRPr="00F056F6" w:rsidRDefault="00CE460F" w:rsidP="00F056F6">
      <w:pPr>
        <w:pStyle w:val="Textoindependiente"/>
        <w:spacing w:line="360" w:lineRule="auto"/>
        <w:ind w:right="192"/>
        <w:jc w:val="both"/>
        <w:rPr>
          <w:rFonts w:asciiTheme="minorHAnsi" w:hAnsiTheme="minorHAnsi" w:cstheme="minorHAnsi"/>
        </w:rPr>
      </w:pPr>
      <w:r w:rsidRPr="00F056F6">
        <w:rPr>
          <w:rFonts w:asciiTheme="minorHAnsi" w:hAnsiTheme="minorHAnsi" w:cstheme="minorHAnsi"/>
        </w:rPr>
        <w:t xml:space="preserve">La población objetivo del estudio </w:t>
      </w:r>
      <w:r w:rsidR="00E50E10" w:rsidRPr="00F056F6">
        <w:rPr>
          <w:rFonts w:asciiTheme="minorHAnsi" w:hAnsiTheme="minorHAnsi" w:cstheme="minorHAnsi"/>
        </w:rPr>
        <w:t>fuero</w:t>
      </w:r>
      <w:r w:rsidRPr="00F056F6">
        <w:rPr>
          <w:rFonts w:asciiTheme="minorHAnsi" w:hAnsiTheme="minorHAnsi" w:cstheme="minorHAnsi"/>
        </w:rPr>
        <w:t xml:space="preserve">n los agricultores que utilizan plaguicidas de fosfuro en la comunidad seleccionada. La muestra </w:t>
      </w:r>
      <w:r w:rsidR="00E50E10" w:rsidRPr="00F056F6">
        <w:rPr>
          <w:rFonts w:asciiTheme="minorHAnsi" w:hAnsiTheme="minorHAnsi" w:cstheme="minorHAnsi"/>
        </w:rPr>
        <w:t xml:space="preserve">fue de </w:t>
      </w:r>
      <w:r w:rsidRPr="00F056F6">
        <w:rPr>
          <w:rFonts w:asciiTheme="minorHAnsi" w:hAnsiTheme="minorHAnsi" w:cstheme="minorHAnsi"/>
        </w:rPr>
        <w:t>41 personas</w:t>
      </w:r>
      <w:r w:rsidR="00E50E10" w:rsidRPr="00F056F6">
        <w:rPr>
          <w:rFonts w:asciiTheme="minorHAnsi" w:hAnsiTheme="minorHAnsi" w:cstheme="minorHAnsi"/>
        </w:rPr>
        <w:t xml:space="preserve">. </w:t>
      </w:r>
      <w:r w:rsidRPr="00F056F6">
        <w:rPr>
          <w:rFonts w:asciiTheme="minorHAnsi" w:hAnsiTheme="minorHAnsi" w:cstheme="minorHAnsi"/>
        </w:rPr>
        <w:t>Los criterios de inclusión comprenden a trabajadores agrícolas mayores de 18 años que utilizan plaguicidas de fosfuro, con distintos niveles de escolaridad. Se excluye</w:t>
      </w:r>
      <w:r w:rsidR="00E50E10" w:rsidRPr="00F056F6">
        <w:rPr>
          <w:rFonts w:asciiTheme="minorHAnsi" w:hAnsiTheme="minorHAnsi" w:cstheme="minorHAnsi"/>
        </w:rPr>
        <w:t>ro</w:t>
      </w:r>
      <w:r w:rsidRPr="00F056F6">
        <w:rPr>
          <w:rFonts w:asciiTheme="minorHAnsi" w:hAnsiTheme="minorHAnsi" w:cstheme="minorHAnsi"/>
        </w:rPr>
        <w:t xml:space="preserve">n aquellos que no residen en la comunidad, no utilizan estos plaguicidas, </w:t>
      </w:r>
      <w:r w:rsidR="00E50E10" w:rsidRPr="00F056F6">
        <w:rPr>
          <w:rFonts w:asciiTheme="minorHAnsi" w:hAnsiTheme="minorHAnsi" w:cstheme="minorHAnsi"/>
        </w:rPr>
        <w:t>eran</w:t>
      </w:r>
      <w:r w:rsidRPr="00F056F6">
        <w:rPr>
          <w:rFonts w:asciiTheme="minorHAnsi" w:hAnsiTheme="minorHAnsi" w:cstheme="minorHAnsi"/>
        </w:rPr>
        <w:t xml:space="preserve"> </w:t>
      </w:r>
      <w:r w:rsidRPr="00F056F6">
        <w:rPr>
          <w:rFonts w:asciiTheme="minorHAnsi" w:hAnsiTheme="minorHAnsi" w:cstheme="minorHAnsi"/>
        </w:rPr>
        <w:lastRenderedPageBreak/>
        <w:t>menores de edad, o present</w:t>
      </w:r>
      <w:r w:rsidR="00E50E10" w:rsidRPr="00F056F6">
        <w:rPr>
          <w:rFonts w:asciiTheme="minorHAnsi" w:hAnsiTheme="minorHAnsi" w:cstheme="minorHAnsi"/>
        </w:rPr>
        <w:t>ab</w:t>
      </w:r>
      <w:r w:rsidRPr="00F056F6">
        <w:rPr>
          <w:rFonts w:asciiTheme="minorHAnsi" w:hAnsiTheme="minorHAnsi" w:cstheme="minorHAnsi"/>
        </w:rPr>
        <w:t>an condiciones que impidan proporcionar información fiable.</w:t>
      </w:r>
    </w:p>
    <w:p w14:paraId="037AECB2" w14:textId="77777777" w:rsidR="00073E27" w:rsidRPr="001D07DA" w:rsidRDefault="00073E27" w:rsidP="00073E27">
      <w:pPr>
        <w:pStyle w:val="Textoindependiente"/>
        <w:spacing w:line="360" w:lineRule="auto"/>
        <w:ind w:right="194"/>
        <w:jc w:val="both"/>
        <w:rPr>
          <w:rFonts w:ascii="Times New Roman" w:hAnsi="Times New Roman" w:cs="Times New Roman"/>
          <w:sz w:val="24"/>
          <w:szCs w:val="24"/>
        </w:rPr>
      </w:pPr>
    </w:p>
    <w:p w14:paraId="365C9681" w14:textId="45E5A54B" w:rsidR="0070789B" w:rsidRPr="00F056F6" w:rsidRDefault="00073E27" w:rsidP="00F056F6">
      <w:pPr>
        <w:pStyle w:val="Ttulo2"/>
        <w:spacing w:line="360" w:lineRule="auto"/>
        <w:ind w:left="0"/>
        <w:rPr>
          <w:rFonts w:asciiTheme="minorHAnsi" w:eastAsiaTheme="majorEastAsia" w:hAnsiTheme="minorHAnsi" w:cstheme="minorHAnsi"/>
          <w:color w:val="4F81BD" w:themeColor="accent1"/>
          <w:sz w:val="28"/>
          <w:szCs w:val="28"/>
        </w:rPr>
      </w:pPr>
      <w:r w:rsidRPr="00F056F6">
        <w:rPr>
          <w:rFonts w:asciiTheme="minorHAnsi" w:eastAsiaTheme="majorEastAsia" w:hAnsiTheme="minorHAnsi" w:cstheme="minorHAnsi"/>
          <w:color w:val="4F81BD" w:themeColor="accent1"/>
          <w:sz w:val="28"/>
          <w:szCs w:val="28"/>
        </w:rPr>
        <w:t>RESULTADOS</w:t>
      </w:r>
    </w:p>
    <w:p w14:paraId="17A2D720" w14:textId="77777777" w:rsidR="00605D29" w:rsidRPr="00F056F6" w:rsidRDefault="00E50E10" w:rsidP="00073E27">
      <w:pPr>
        <w:pStyle w:val="Textoindependiente"/>
        <w:spacing w:line="360" w:lineRule="auto"/>
        <w:ind w:right="197"/>
        <w:jc w:val="both"/>
        <w:rPr>
          <w:rFonts w:asciiTheme="minorHAnsi" w:hAnsiTheme="minorHAnsi" w:cstheme="minorHAnsi"/>
        </w:rPr>
      </w:pPr>
      <w:r w:rsidRPr="00F056F6">
        <w:rPr>
          <w:rFonts w:asciiTheme="minorHAnsi" w:hAnsiTheme="minorHAnsi" w:cstheme="minorHAnsi"/>
        </w:rPr>
        <w:t>La población de estudio se caracteriza por un 95.12 % de los encuestados hombres y apenas un 4.88% mujeres, entre edades de 25 y 39 años, con la mayoría dedicada a la agricultura un 92.30%, lo que sugiere que la comunidad depende de esta actividad. El nivel educativo es generalmente bajo, con un mayor número de agricultores con educación primaria un 64.10%</w:t>
      </w:r>
      <w:r w:rsidR="00605D29" w:rsidRPr="00F056F6">
        <w:rPr>
          <w:rFonts w:asciiTheme="minorHAnsi" w:hAnsiTheme="minorHAnsi" w:cstheme="minorHAnsi"/>
        </w:rPr>
        <w:t>.</w:t>
      </w:r>
    </w:p>
    <w:p w14:paraId="79A8E767" w14:textId="6FE74DDC" w:rsidR="001D7A9A" w:rsidRPr="00F056F6" w:rsidRDefault="002F5B87" w:rsidP="00073E27">
      <w:pPr>
        <w:pStyle w:val="Textoindependiente"/>
        <w:spacing w:line="360" w:lineRule="auto"/>
        <w:ind w:right="197"/>
        <w:jc w:val="both"/>
        <w:rPr>
          <w:rFonts w:asciiTheme="minorHAnsi" w:hAnsiTheme="minorHAnsi" w:cstheme="minorHAnsi"/>
        </w:rPr>
      </w:pPr>
      <w:r w:rsidRPr="00F056F6">
        <w:rPr>
          <w:rFonts w:asciiTheme="minorHAnsi" w:hAnsiTheme="minorHAnsi" w:cstheme="minorHAnsi"/>
        </w:rPr>
        <w:t xml:space="preserve"> </w:t>
      </w:r>
    </w:p>
    <w:p w14:paraId="6AA81D67" w14:textId="3E36F6F0" w:rsidR="0051130E" w:rsidRPr="00F056F6" w:rsidRDefault="001D07DA" w:rsidP="00073E27">
      <w:pPr>
        <w:pStyle w:val="Textoindependiente"/>
        <w:spacing w:line="360" w:lineRule="auto"/>
        <w:ind w:right="197"/>
        <w:jc w:val="both"/>
        <w:rPr>
          <w:rFonts w:asciiTheme="minorHAnsi" w:hAnsiTheme="minorHAnsi" w:cstheme="minorHAnsi"/>
        </w:rPr>
      </w:pPr>
      <w:r w:rsidRPr="00F056F6">
        <w:rPr>
          <w:rFonts w:asciiTheme="minorHAnsi" w:hAnsiTheme="minorHAnsi" w:cstheme="minorHAnsi"/>
        </w:rPr>
        <w:t>De acuerdo con los agricultores los</w:t>
      </w:r>
      <w:r w:rsidR="00E50E10" w:rsidRPr="00F056F6">
        <w:rPr>
          <w:rFonts w:asciiTheme="minorHAnsi" w:hAnsiTheme="minorHAnsi" w:cstheme="minorHAnsi"/>
        </w:rPr>
        <w:t xml:space="preserve"> fosfuros de magnesio y zinc son los más utilizados, a pesar de su toxicidad y los serios riesgos que representan para la salud. </w:t>
      </w:r>
      <w:r w:rsidRPr="00F056F6">
        <w:rPr>
          <w:rFonts w:asciiTheme="minorHAnsi" w:hAnsiTheme="minorHAnsi" w:cstheme="minorHAnsi"/>
        </w:rPr>
        <w:t>Se conoce que l</w:t>
      </w:r>
      <w:r w:rsidR="00E50E10" w:rsidRPr="00F056F6">
        <w:rPr>
          <w:rFonts w:asciiTheme="minorHAnsi" w:hAnsiTheme="minorHAnsi" w:cstheme="minorHAnsi"/>
        </w:rPr>
        <w:t xml:space="preserve">a exposición a estos fosfuros puede causar irritación pulmonar, depresión del sistema nervioso central y problemas cardiovasculares. Es especialmente preocupante que una exposición prolongada o repetida, incluso a pequeñas cantidades, pueda llevar a efectos crónicos, aumentando el riesgo de enfermedades graves. A pesar de </w:t>
      </w:r>
      <w:r w:rsidRPr="00F056F6">
        <w:rPr>
          <w:rFonts w:asciiTheme="minorHAnsi" w:hAnsiTheme="minorHAnsi" w:cstheme="minorHAnsi"/>
        </w:rPr>
        <w:t>los</w:t>
      </w:r>
      <w:r w:rsidR="00E50E10" w:rsidRPr="00F056F6">
        <w:rPr>
          <w:rFonts w:asciiTheme="minorHAnsi" w:hAnsiTheme="minorHAnsi" w:cstheme="minorHAnsi"/>
        </w:rPr>
        <w:t xml:space="preserve"> agricultores encuestados afirmaron conocer las buenas prácticas en el manejo de plaguicidas, la mayoría usa únicamente máscaras respiratorias y botas como protección, lo cual es insuficiente. Los síntomas reportados, como dolor de cabeza (6</w:t>
      </w:r>
      <w:r w:rsidR="002F5B87" w:rsidRPr="00F056F6">
        <w:rPr>
          <w:rFonts w:asciiTheme="minorHAnsi" w:hAnsiTheme="minorHAnsi" w:cstheme="minorHAnsi"/>
        </w:rPr>
        <w:t>0</w:t>
      </w:r>
      <w:r w:rsidR="00E50E10" w:rsidRPr="00F056F6">
        <w:rPr>
          <w:rFonts w:asciiTheme="minorHAnsi" w:hAnsiTheme="minorHAnsi" w:cstheme="minorHAnsi"/>
        </w:rPr>
        <w:t xml:space="preserve">%), náuseas </w:t>
      </w:r>
      <w:r w:rsidR="002F5B87" w:rsidRPr="00F056F6">
        <w:rPr>
          <w:rFonts w:asciiTheme="minorHAnsi" w:hAnsiTheme="minorHAnsi" w:cstheme="minorHAnsi"/>
        </w:rPr>
        <w:t xml:space="preserve">y vómitos </w:t>
      </w:r>
      <w:r w:rsidR="00E50E10" w:rsidRPr="00F056F6">
        <w:rPr>
          <w:rFonts w:asciiTheme="minorHAnsi" w:hAnsiTheme="minorHAnsi" w:cstheme="minorHAnsi"/>
        </w:rPr>
        <w:t>(</w:t>
      </w:r>
      <w:r w:rsidR="002F5B87" w:rsidRPr="00F056F6">
        <w:rPr>
          <w:rFonts w:asciiTheme="minorHAnsi" w:hAnsiTheme="minorHAnsi" w:cstheme="minorHAnsi"/>
        </w:rPr>
        <w:t>1</w:t>
      </w:r>
      <w:r w:rsidR="00E50E10" w:rsidRPr="00F056F6">
        <w:rPr>
          <w:rFonts w:asciiTheme="minorHAnsi" w:hAnsiTheme="minorHAnsi" w:cstheme="minorHAnsi"/>
        </w:rPr>
        <w:t>0%)</w:t>
      </w:r>
      <w:r w:rsidR="002F5B87" w:rsidRPr="00F056F6">
        <w:rPr>
          <w:rFonts w:asciiTheme="minorHAnsi" w:hAnsiTheme="minorHAnsi" w:cstheme="minorHAnsi"/>
        </w:rPr>
        <w:t xml:space="preserve"> </w:t>
      </w:r>
      <w:r w:rsidR="00E50E10" w:rsidRPr="00F056F6">
        <w:rPr>
          <w:rFonts w:asciiTheme="minorHAnsi" w:hAnsiTheme="minorHAnsi" w:cstheme="minorHAnsi"/>
        </w:rPr>
        <w:t>indican una subestimación del potencial de daño a largo plazo. Estos síntomas iniciales pueden ser precursores de efectos graves si la exposición continúa sin la protección adecuada, lo que destaca la necesidad urgente de mejorar las prácticas de seguridad y capacitación en el uso de equipo de protección personal (EPP) para proteger la salud de los agricultores a largo plazo.</w:t>
      </w:r>
    </w:p>
    <w:p w14:paraId="7D799841" w14:textId="77777777" w:rsidR="00073E27" w:rsidRPr="001D07DA" w:rsidRDefault="00073E27" w:rsidP="00073E27">
      <w:pPr>
        <w:pStyle w:val="Textoindependiente"/>
        <w:spacing w:line="360" w:lineRule="auto"/>
        <w:ind w:right="197"/>
        <w:jc w:val="both"/>
        <w:rPr>
          <w:rFonts w:ascii="Times New Roman" w:hAnsi="Times New Roman" w:cs="Times New Roman"/>
          <w:sz w:val="24"/>
          <w:szCs w:val="24"/>
          <w:lang w:val="es-HN"/>
        </w:rPr>
      </w:pPr>
    </w:p>
    <w:p w14:paraId="4771DAB1" w14:textId="395DD12A" w:rsidR="0070789B" w:rsidRPr="00F056F6" w:rsidRDefault="00073E27" w:rsidP="00F056F6">
      <w:pPr>
        <w:pStyle w:val="Ttulo2"/>
        <w:spacing w:line="360" w:lineRule="auto"/>
        <w:ind w:left="0"/>
        <w:rPr>
          <w:rFonts w:asciiTheme="minorHAnsi" w:eastAsiaTheme="majorEastAsia" w:hAnsiTheme="minorHAnsi" w:cstheme="minorHAnsi"/>
          <w:color w:val="4F81BD" w:themeColor="accent1"/>
          <w:sz w:val="28"/>
          <w:szCs w:val="28"/>
        </w:rPr>
      </w:pPr>
      <w:r w:rsidRPr="00F056F6">
        <w:rPr>
          <w:rFonts w:asciiTheme="minorHAnsi" w:eastAsiaTheme="majorEastAsia" w:hAnsiTheme="minorHAnsi" w:cstheme="minorHAnsi"/>
          <w:color w:val="4F81BD" w:themeColor="accent1"/>
          <w:sz w:val="28"/>
          <w:szCs w:val="28"/>
        </w:rPr>
        <w:t>CONCLUSIÓN</w:t>
      </w:r>
    </w:p>
    <w:p w14:paraId="61197F79" w14:textId="752BEDB3" w:rsidR="00E10E7A" w:rsidRPr="00F056F6" w:rsidRDefault="000E00AB" w:rsidP="00F056F6">
      <w:pPr>
        <w:pStyle w:val="Textoindependiente"/>
        <w:spacing w:line="360" w:lineRule="auto"/>
        <w:ind w:right="197"/>
        <w:jc w:val="both"/>
        <w:rPr>
          <w:rFonts w:asciiTheme="minorHAnsi" w:hAnsiTheme="minorHAnsi" w:cstheme="minorHAnsi"/>
        </w:rPr>
      </w:pPr>
      <w:r w:rsidRPr="00F056F6">
        <w:rPr>
          <w:rFonts w:asciiTheme="minorHAnsi" w:hAnsiTheme="minorHAnsi" w:cstheme="minorHAnsi"/>
        </w:rPr>
        <w:t>En la comunidad de Samaria, El Corpus, Choluteca, se observa una importante dependencia del sector agrícola</w:t>
      </w:r>
      <w:r w:rsidR="00605D29" w:rsidRPr="00F056F6">
        <w:rPr>
          <w:rFonts w:asciiTheme="minorHAnsi" w:hAnsiTheme="minorHAnsi" w:cstheme="minorHAnsi"/>
        </w:rPr>
        <w:t xml:space="preserve">. </w:t>
      </w:r>
      <w:r w:rsidRPr="00F056F6">
        <w:rPr>
          <w:rFonts w:asciiTheme="minorHAnsi" w:hAnsiTheme="minorHAnsi" w:cstheme="minorHAnsi"/>
        </w:rPr>
        <w:t>La mayoría de los agricultores solo utiliza botas y máscaras respiratorias como protección durante las fumigaciones, realizadas cada seis meses, lo que aumenta significativamente el riesgo de intoxicación. Los síntomas más comunes reportados, como dolor de cabeza, náuseas y vómitos reflejan la urgente necesidad de intervención profesional para mejorar el uso de equipo de protección personal y reducir los riesgos para la salud y el medio ambiente.</w:t>
      </w:r>
    </w:p>
    <w:p w14:paraId="4F1E891F" w14:textId="77777777" w:rsidR="000E00AB" w:rsidRPr="00F056F6" w:rsidRDefault="000E00AB" w:rsidP="00F056F6">
      <w:pPr>
        <w:pStyle w:val="Textoindependiente"/>
        <w:spacing w:line="360" w:lineRule="auto"/>
        <w:ind w:right="197"/>
        <w:jc w:val="both"/>
        <w:rPr>
          <w:rFonts w:asciiTheme="minorHAnsi" w:hAnsiTheme="minorHAnsi" w:cstheme="minorHAnsi"/>
        </w:rPr>
      </w:pPr>
    </w:p>
    <w:p w14:paraId="2C63B82B" w14:textId="159F1D47" w:rsidR="0070789B" w:rsidRPr="00F056F6" w:rsidRDefault="00073E27" w:rsidP="00F056F6">
      <w:pPr>
        <w:pStyle w:val="Ttulo2"/>
        <w:spacing w:line="360" w:lineRule="auto"/>
        <w:ind w:left="0"/>
        <w:rPr>
          <w:rFonts w:asciiTheme="minorHAnsi" w:eastAsiaTheme="majorEastAsia" w:hAnsiTheme="minorHAnsi" w:cstheme="minorHAnsi"/>
          <w:color w:val="4F81BD" w:themeColor="accent1"/>
          <w:sz w:val="28"/>
          <w:szCs w:val="28"/>
        </w:rPr>
      </w:pPr>
      <w:r w:rsidRPr="00F056F6">
        <w:rPr>
          <w:rFonts w:asciiTheme="minorHAnsi" w:eastAsiaTheme="majorEastAsia" w:hAnsiTheme="minorHAnsi" w:cstheme="minorHAnsi"/>
          <w:color w:val="4F81BD" w:themeColor="accent1"/>
          <w:sz w:val="28"/>
          <w:szCs w:val="28"/>
        </w:rPr>
        <w:t>REFERENCIAS</w:t>
      </w:r>
    </w:p>
    <w:p w14:paraId="63B082A3" w14:textId="798AB743" w:rsidR="000E00AB" w:rsidRPr="00F056F6" w:rsidRDefault="000E00AB" w:rsidP="000E00AB">
      <w:pPr>
        <w:pStyle w:val="Biont71References"/>
        <w:spacing w:line="360" w:lineRule="auto"/>
        <w:rPr>
          <w:rFonts w:asciiTheme="minorHAnsi" w:hAnsiTheme="minorHAnsi" w:cstheme="minorHAnsi"/>
          <w:sz w:val="22"/>
          <w:szCs w:val="22"/>
          <w:lang w:val="es-HN"/>
        </w:rPr>
      </w:pPr>
      <w:r w:rsidRPr="00F056F6">
        <w:rPr>
          <w:rFonts w:asciiTheme="minorHAnsi" w:hAnsiTheme="minorHAnsi" w:cstheme="minorHAnsi"/>
          <w:sz w:val="22"/>
          <w:szCs w:val="22"/>
          <w:lang w:val="es-HN"/>
        </w:rPr>
        <w:lastRenderedPageBreak/>
        <w:t>McCoy T. En el gigante agrícola de Brasil, un peligro creciente: el comercio ilegal de plaguicidas. Washington Post [Internet]. 2020; Disponible en: https://www.washingtonpost.com/world/the_americas/in-agricultural-giant-brazil-a-new-and-growing-hazard-the-illegal-trade-in-pesticides/2020/02/09/2c0b2f2e-30b3-11ea-a053-dc6d944ba776_story.html</w:t>
      </w:r>
    </w:p>
    <w:p w14:paraId="05908F25" w14:textId="0A2F0713" w:rsidR="000E00AB" w:rsidRPr="00F056F6" w:rsidRDefault="000E00AB" w:rsidP="000E00AB">
      <w:pPr>
        <w:pStyle w:val="Biont71References"/>
        <w:spacing w:line="360" w:lineRule="auto"/>
        <w:rPr>
          <w:rFonts w:asciiTheme="minorHAnsi" w:hAnsiTheme="minorHAnsi" w:cstheme="minorHAnsi"/>
          <w:sz w:val="22"/>
          <w:szCs w:val="22"/>
          <w:lang w:val="es-HN"/>
        </w:rPr>
      </w:pPr>
      <w:r w:rsidRPr="00F056F6">
        <w:rPr>
          <w:rFonts w:asciiTheme="minorHAnsi" w:hAnsiTheme="minorHAnsi" w:cstheme="minorHAnsi"/>
          <w:sz w:val="22"/>
          <w:szCs w:val="22"/>
          <w:lang w:val="es-HN"/>
        </w:rPr>
        <w:t xml:space="preserve">Duarte F, De Castañeda C. Efectos de los plaguicidas en Honduras. </w:t>
      </w:r>
      <w:proofErr w:type="spellStart"/>
      <w:r w:rsidRPr="00F056F6">
        <w:rPr>
          <w:rFonts w:asciiTheme="minorHAnsi" w:hAnsiTheme="minorHAnsi" w:cstheme="minorHAnsi"/>
          <w:sz w:val="22"/>
          <w:szCs w:val="22"/>
          <w:lang w:val="es-HN"/>
        </w:rPr>
        <w:t>Rev</w:t>
      </w:r>
      <w:proofErr w:type="spellEnd"/>
      <w:r w:rsidRPr="00F056F6">
        <w:rPr>
          <w:rFonts w:asciiTheme="minorHAnsi" w:hAnsiTheme="minorHAnsi" w:cstheme="minorHAnsi"/>
          <w:sz w:val="22"/>
          <w:szCs w:val="22"/>
          <w:lang w:val="es-HN"/>
        </w:rPr>
        <w:t xml:space="preserve"> </w:t>
      </w:r>
      <w:proofErr w:type="spellStart"/>
      <w:r w:rsidRPr="00F056F6">
        <w:rPr>
          <w:rFonts w:asciiTheme="minorHAnsi" w:hAnsiTheme="minorHAnsi" w:cstheme="minorHAnsi"/>
          <w:sz w:val="22"/>
          <w:szCs w:val="22"/>
          <w:lang w:val="es-HN"/>
        </w:rPr>
        <w:t>Med</w:t>
      </w:r>
      <w:proofErr w:type="spellEnd"/>
      <w:r w:rsidRPr="00F056F6">
        <w:rPr>
          <w:rFonts w:asciiTheme="minorHAnsi" w:hAnsiTheme="minorHAnsi" w:cstheme="minorHAnsi"/>
          <w:sz w:val="22"/>
          <w:szCs w:val="22"/>
          <w:lang w:val="es-HN"/>
        </w:rPr>
        <w:t xml:space="preserve"> </w:t>
      </w:r>
      <w:proofErr w:type="spellStart"/>
      <w:r w:rsidRPr="00F056F6">
        <w:rPr>
          <w:rFonts w:asciiTheme="minorHAnsi" w:hAnsiTheme="minorHAnsi" w:cstheme="minorHAnsi"/>
          <w:sz w:val="22"/>
          <w:szCs w:val="22"/>
          <w:lang w:val="es-HN"/>
        </w:rPr>
        <w:t>Hondur</w:t>
      </w:r>
      <w:proofErr w:type="spellEnd"/>
      <w:r w:rsidRPr="00F056F6">
        <w:rPr>
          <w:rFonts w:asciiTheme="minorHAnsi" w:hAnsiTheme="minorHAnsi" w:cstheme="minorHAnsi"/>
          <w:sz w:val="22"/>
          <w:szCs w:val="22"/>
          <w:lang w:val="es-HN"/>
        </w:rPr>
        <w:t xml:space="preserve">. </w:t>
      </w:r>
      <w:r w:rsidR="00073E27" w:rsidRPr="00F056F6">
        <w:rPr>
          <w:rFonts w:asciiTheme="minorHAnsi" w:hAnsiTheme="minorHAnsi" w:cstheme="minorHAnsi"/>
          <w:sz w:val="22"/>
          <w:szCs w:val="22"/>
          <w:lang w:val="es-HN"/>
        </w:rPr>
        <w:t>1991; 59:155</w:t>
      </w:r>
      <w:r w:rsidRPr="00F056F6">
        <w:rPr>
          <w:rFonts w:asciiTheme="minorHAnsi" w:hAnsiTheme="minorHAnsi" w:cstheme="minorHAnsi"/>
          <w:sz w:val="22"/>
          <w:szCs w:val="22"/>
          <w:lang w:val="es-HN"/>
        </w:rPr>
        <w:t>–9.</w:t>
      </w:r>
    </w:p>
    <w:p w14:paraId="338EF6FA" w14:textId="0E8870CA" w:rsidR="000E00AB" w:rsidRPr="00F056F6" w:rsidRDefault="000E00AB" w:rsidP="000E00AB">
      <w:pPr>
        <w:pStyle w:val="Biont71References"/>
        <w:spacing w:line="360" w:lineRule="auto"/>
        <w:rPr>
          <w:rFonts w:asciiTheme="minorHAnsi" w:hAnsiTheme="minorHAnsi" w:cstheme="minorHAnsi"/>
          <w:sz w:val="22"/>
          <w:szCs w:val="22"/>
        </w:rPr>
      </w:pPr>
      <w:r w:rsidRPr="00F056F6">
        <w:rPr>
          <w:rFonts w:asciiTheme="minorHAnsi" w:hAnsiTheme="minorHAnsi" w:cstheme="minorHAnsi"/>
          <w:sz w:val="22"/>
          <w:szCs w:val="22"/>
          <w:lang w:val="es-HN"/>
        </w:rPr>
        <w:t>S</w:t>
      </w:r>
      <w:r w:rsidRPr="00F056F6">
        <w:rPr>
          <w:rFonts w:asciiTheme="minorHAnsi" w:hAnsiTheme="minorHAnsi" w:cstheme="minorHAnsi"/>
          <w:color w:val="auto"/>
          <w:sz w:val="22"/>
          <w:szCs w:val="22"/>
          <w:lang w:val="es-HN"/>
        </w:rPr>
        <w:t xml:space="preserve">alud OP de la. Plaguicidas altamente peligrosos. </w:t>
      </w:r>
      <w:r w:rsidRPr="00F056F6">
        <w:rPr>
          <w:rFonts w:asciiTheme="minorHAnsi" w:hAnsiTheme="minorHAnsi" w:cstheme="minorHAnsi"/>
          <w:color w:val="auto"/>
          <w:sz w:val="22"/>
          <w:szCs w:val="22"/>
        </w:rPr>
        <w:t xml:space="preserve">2024 Jul 9; Available from: </w:t>
      </w:r>
      <w:hyperlink r:id="rId8" w:history="1">
        <w:r w:rsidRPr="00F056F6">
          <w:rPr>
            <w:rStyle w:val="Hipervnculo"/>
            <w:rFonts w:asciiTheme="minorHAnsi" w:hAnsiTheme="minorHAnsi" w:cstheme="minorHAnsi"/>
            <w:color w:val="auto"/>
            <w:sz w:val="22"/>
            <w:szCs w:val="22"/>
          </w:rPr>
          <w:t>https://www.paho.org/es/temas/plaguicidas-altamente-peligrosos</w:t>
        </w:r>
      </w:hyperlink>
    </w:p>
    <w:p w14:paraId="53B323C9" w14:textId="4DC694DA" w:rsidR="0070789B" w:rsidRPr="00F056F6" w:rsidRDefault="000E00AB" w:rsidP="00C40492">
      <w:pPr>
        <w:pStyle w:val="Biont71References"/>
        <w:tabs>
          <w:tab w:val="left" w:pos="375"/>
        </w:tabs>
        <w:spacing w:before="209" w:line="360" w:lineRule="auto"/>
        <w:rPr>
          <w:rFonts w:asciiTheme="minorHAnsi" w:hAnsiTheme="minorHAnsi" w:cstheme="minorHAnsi"/>
          <w:color w:val="FF0000"/>
          <w:sz w:val="22"/>
          <w:szCs w:val="22"/>
          <w:lang w:val="es-HN"/>
        </w:rPr>
      </w:pPr>
      <w:r w:rsidRPr="00F056F6">
        <w:rPr>
          <w:rFonts w:asciiTheme="minorHAnsi" w:hAnsiTheme="minorHAnsi" w:cstheme="minorHAnsi"/>
          <w:sz w:val="22"/>
          <w:szCs w:val="22"/>
          <w:lang w:val="es-HN"/>
        </w:rPr>
        <w:t xml:space="preserve">Salud OP de la. ONU alerta a Costa Rica sobre alto costo del uso plaguicidas en la salud. 2022; Disponible en: </w:t>
      </w:r>
      <w:r w:rsidR="004D5B9D">
        <w:fldChar w:fldCharType="begin"/>
      </w:r>
      <w:r w:rsidR="004D5B9D" w:rsidRPr="00B42AF5">
        <w:rPr>
          <w:lang w:val="es-ES"/>
        </w:rPr>
        <w:instrText>HYPERLINK "https://www.paho.org/es/noticias/27-5-2022-onu-alerta-costa-rica-sobre-alto-costo-uso-plaguicidas-salud"</w:instrText>
      </w:r>
      <w:r w:rsidR="004D5B9D">
        <w:fldChar w:fldCharType="separate"/>
      </w:r>
      <w:r w:rsidR="004D5B9D" w:rsidRPr="00F056F6">
        <w:rPr>
          <w:rStyle w:val="Hipervnculo"/>
          <w:rFonts w:asciiTheme="minorHAnsi" w:hAnsiTheme="minorHAnsi" w:cstheme="minorHAnsi"/>
          <w:sz w:val="22"/>
          <w:szCs w:val="22"/>
          <w:lang w:val="es-HN"/>
        </w:rPr>
        <w:t>https://www.paho.org/es/noticias/27-5-2022-onu-alerta-costa-rica-sobre-alto-costo-uso-plaguicidas-salud</w:t>
      </w:r>
      <w:r w:rsidR="004D5B9D">
        <w:fldChar w:fldCharType="end"/>
      </w:r>
    </w:p>
    <w:p w14:paraId="4566C941" w14:textId="77777777" w:rsidR="004D5B9D" w:rsidRDefault="004D5B9D" w:rsidP="004D5B9D">
      <w:pPr>
        <w:pStyle w:val="Biont71References"/>
        <w:numPr>
          <w:ilvl w:val="0"/>
          <w:numId w:val="0"/>
        </w:numPr>
        <w:tabs>
          <w:tab w:val="left" w:pos="375"/>
        </w:tabs>
        <w:spacing w:before="209" w:line="360" w:lineRule="auto"/>
        <w:ind w:left="425" w:hanging="425"/>
        <w:rPr>
          <w:rFonts w:asciiTheme="minorHAnsi" w:hAnsiTheme="minorHAnsi" w:cstheme="minorHAnsi"/>
          <w:color w:val="FF0000"/>
          <w:sz w:val="24"/>
          <w:szCs w:val="24"/>
          <w:lang w:val="es-HN"/>
        </w:rPr>
      </w:pPr>
    </w:p>
    <w:p w14:paraId="413F2D0B" w14:textId="77777777" w:rsidR="004D5B9D" w:rsidRDefault="004D5B9D" w:rsidP="004D5B9D">
      <w:pPr>
        <w:pStyle w:val="Biont71References"/>
        <w:numPr>
          <w:ilvl w:val="0"/>
          <w:numId w:val="0"/>
        </w:numPr>
        <w:tabs>
          <w:tab w:val="left" w:pos="375"/>
        </w:tabs>
        <w:spacing w:before="209" w:line="360" w:lineRule="auto"/>
        <w:ind w:left="425" w:hanging="425"/>
        <w:rPr>
          <w:rFonts w:asciiTheme="minorHAnsi" w:hAnsiTheme="minorHAnsi" w:cstheme="minorHAnsi"/>
          <w:color w:val="FF0000"/>
          <w:sz w:val="24"/>
          <w:szCs w:val="24"/>
          <w:lang w:val="es-HN"/>
        </w:rPr>
      </w:pPr>
    </w:p>
    <w:p w14:paraId="5237BC8C" w14:textId="11BEC3A9" w:rsidR="004D5B9D" w:rsidRPr="00F056F6" w:rsidRDefault="004D5B9D" w:rsidP="004D5B9D">
      <w:pPr>
        <w:pStyle w:val="NormalWeb"/>
        <w:rPr>
          <w:rFonts w:asciiTheme="minorHAnsi" w:hAnsiTheme="minorHAnsi" w:cstheme="minorHAnsi"/>
          <w:sz w:val="22"/>
          <w:szCs w:val="22"/>
        </w:rPr>
      </w:pPr>
      <w:r w:rsidRPr="00F056F6">
        <w:rPr>
          <w:rFonts w:asciiTheme="minorHAnsi" w:eastAsiaTheme="majorEastAsia" w:hAnsiTheme="minorHAnsi" w:cstheme="minorHAnsi"/>
          <w:b/>
          <w:bCs/>
          <w:color w:val="4F81BD" w:themeColor="accent1"/>
          <w:sz w:val="28"/>
          <w:szCs w:val="28"/>
          <w:lang w:eastAsia="en-US"/>
        </w:rPr>
        <w:t>Cómo citar este trabajo (Vancouver):</w:t>
      </w:r>
      <w:r>
        <w:br/>
      </w:r>
      <w:r w:rsidRPr="00F056F6">
        <w:rPr>
          <w:rFonts w:asciiTheme="minorHAnsi" w:hAnsiTheme="minorHAnsi" w:cstheme="minorHAnsi"/>
          <w:sz w:val="22"/>
          <w:szCs w:val="22"/>
        </w:rPr>
        <w:t xml:space="preserve">Zelaya Nasser SY, Rivas Cerrato CS, Mejía Martínez DI, Madrid García SB, Izaguirre Folgar YF. BUENAS PRÁCTICAS EN EL USO DE PLAGUICIDAS DE FOSFURO EN LA COMUNIDAD DE SAMARIA, EL CORPUS, CHOLUTECA [resumen]. En: Vispo NS, editor. </w:t>
      </w:r>
      <w:r w:rsidRPr="00F056F6">
        <w:rPr>
          <w:rStyle w:val="nfasis"/>
          <w:rFonts w:asciiTheme="minorHAnsi" w:hAnsiTheme="minorHAnsi" w:cstheme="minorHAnsi"/>
          <w:sz w:val="22"/>
          <w:szCs w:val="22"/>
        </w:rPr>
        <w:t>Memorias del Congreso de Investigación y Posgrado UNAH 2024: Libro de resúmenes</w:t>
      </w:r>
      <w:r w:rsidRPr="00F056F6">
        <w:rPr>
          <w:rFonts w:asciiTheme="minorHAnsi" w:hAnsiTheme="minorHAnsi" w:cstheme="minorHAnsi"/>
          <w:sz w:val="22"/>
          <w:szCs w:val="22"/>
        </w:rPr>
        <w:t xml:space="preserve">. Madrid/Tegucigalpa: Clinical Biotec S.L.; Universidad Nacional Autónoma de Honduras; 2024. </w:t>
      </w:r>
      <w:proofErr w:type="spellStart"/>
      <w:r w:rsidRPr="00F056F6">
        <w:rPr>
          <w:rFonts w:asciiTheme="minorHAnsi" w:hAnsiTheme="minorHAnsi" w:cstheme="minorHAnsi"/>
          <w:sz w:val="22"/>
          <w:szCs w:val="22"/>
        </w:rPr>
        <w:t>doi</w:t>
      </w:r>
      <w:proofErr w:type="spellEnd"/>
      <w:r w:rsidRPr="00F056F6">
        <w:rPr>
          <w:rFonts w:asciiTheme="minorHAnsi" w:hAnsiTheme="minorHAnsi" w:cstheme="minorHAnsi"/>
          <w:sz w:val="22"/>
          <w:szCs w:val="22"/>
        </w:rPr>
        <w:t>: 10.70099/</w:t>
      </w:r>
      <w:proofErr w:type="spellStart"/>
      <w:r w:rsidRPr="00F056F6">
        <w:rPr>
          <w:rFonts w:asciiTheme="minorHAnsi" w:hAnsiTheme="minorHAnsi" w:cstheme="minorHAnsi"/>
          <w:sz w:val="22"/>
          <w:szCs w:val="22"/>
        </w:rPr>
        <w:t>cb</w:t>
      </w:r>
      <w:proofErr w:type="spellEnd"/>
      <w:r w:rsidRPr="00F056F6">
        <w:rPr>
          <w:rFonts w:asciiTheme="minorHAnsi" w:hAnsiTheme="minorHAnsi" w:cstheme="minorHAnsi"/>
          <w:sz w:val="22"/>
          <w:szCs w:val="22"/>
        </w:rPr>
        <w:t>/</w:t>
      </w:r>
      <w:proofErr w:type="spellStart"/>
      <w:r w:rsidRPr="00F056F6">
        <w:rPr>
          <w:rFonts w:asciiTheme="minorHAnsi" w:hAnsiTheme="minorHAnsi" w:cstheme="minorHAnsi"/>
          <w:sz w:val="22"/>
          <w:szCs w:val="22"/>
        </w:rPr>
        <w:t>unah</w:t>
      </w:r>
      <w:proofErr w:type="spellEnd"/>
      <w:r w:rsidRPr="00F056F6">
        <w:rPr>
          <w:rFonts w:asciiTheme="minorHAnsi" w:hAnsiTheme="minorHAnsi" w:cstheme="minorHAnsi"/>
          <w:sz w:val="22"/>
          <w:szCs w:val="22"/>
        </w:rPr>
        <w:t>/2024.mem</w:t>
      </w:r>
    </w:p>
    <w:p w14:paraId="3F493262" w14:textId="77777777" w:rsidR="004D5B9D" w:rsidRPr="00F056F6" w:rsidRDefault="004D5B9D" w:rsidP="004D5B9D">
      <w:pPr>
        <w:pStyle w:val="NormalWeb"/>
        <w:rPr>
          <w:rFonts w:asciiTheme="minorHAnsi" w:hAnsiTheme="minorHAnsi" w:cstheme="minorHAnsi"/>
          <w:sz w:val="22"/>
          <w:szCs w:val="22"/>
        </w:rPr>
      </w:pPr>
      <w:r w:rsidRPr="00F056F6">
        <w:rPr>
          <w:rFonts w:asciiTheme="minorHAnsi" w:eastAsiaTheme="majorEastAsia" w:hAnsiTheme="minorHAnsi" w:cstheme="minorHAnsi"/>
          <w:b/>
          <w:bCs/>
          <w:color w:val="4F81BD" w:themeColor="accent1"/>
          <w:sz w:val="28"/>
          <w:szCs w:val="28"/>
          <w:lang w:eastAsia="en-US"/>
        </w:rPr>
        <w:t>ISBN del libro:</w:t>
      </w:r>
      <w:r w:rsidRPr="00F056F6">
        <w:rPr>
          <w:rFonts w:asciiTheme="minorHAnsi" w:hAnsiTheme="minorHAnsi" w:cstheme="minorHAnsi"/>
          <w:sz w:val="22"/>
          <w:szCs w:val="22"/>
        </w:rPr>
        <w:t xml:space="preserve"> 978-84-09-76685-7</w:t>
      </w:r>
    </w:p>
    <w:p w14:paraId="097FEB83" w14:textId="77777777" w:rsidR="004D5B9D" w:rsidRPr="000E00AB" w:rsidRDefault="004D5B9D" w:rsidP="004D5B9D">
      <w:pPr>
        <w:pStyle w:val="Biont71References"/>
        <w:numPr>
          <w:ilvl w:val="0"/>
          <w:numId w:val="0"/>
        </w:numPr>
        <w:tabs>
          <w:tab w:val="left" w:pos="375"/>
        </w:tabs>
        <w:spacing w:before="209" w:line="360" w:lineRule="auto"/>
        <w:ind w:left="425" w:hanging="425"/>
        <w:rPr>
          <w:rFonts w:asciiTheme="minorHAnsi" w:hAnsiTheme="minorHAnsi" w:cstheme="minorHAnsi"/>
          <w:color w:val="FF0000"/>
          <w:sz w:val="24"/>
          <w:szCs w:val="24"/>
          <w:lang w:val="es-HN"/>
        </w:rPr>
      </w:pPr>
    </w:p>
    <w:sectPr w:rsidR="004D5B9D" w:rsidRPr="000E00AB" w:rsidSect="00AE34F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4F95" w14:textId="77777777" w:rsidR="00050E8E" w:rsidRDefault="00050E8E">
      <w:r>
        <w:separator/>
      </w:r>
    </w:p>
  </w:endnote>
  <w:endnote w:type="continuationSeparator" w:id="0">
    <w:p w14:paraId="51AE7ADC" w14:textId="77777777" w:rsidR="00050E8E" w:rsidRDefault="0005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CEBB5" w14:textId="77777777" w:rsidR="00050E8E" w:rsidRDefault="00050E8E">
      <w:r>
        <w:separator/>
      </w:r>
    </w:p>
  </w:footnote>
  <w:footnote w:type="continuationSeparator" w:id="0">
    <w:p w14:paraId="5951685F" w14:textId="77777777" w:rsidR="00050E8E" w:rsidRDefault="00050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multilevel"/>
    <w:tmpl w:val="F1503CCE"/>
    <w:lvl w:ilvl="0">
      <w:start w:val="1"/>
      <w:numFmt w:val="decimal"/>
      <w:pStyle w:val="Biont71References"/>
      <w:lvlText w:val="%1."/>
      <w:lvlJc w:val="left"/>
      <w:pPr>
        <w:ind w:left="567" w:hanging="425"/>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0A245F"/>
    <w:multiLevelType w:val="multilevel"/>
    <w:tmpl w:val="250A245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C3259A"/>
    <w:multiLevelType w:val="multilevel"/>
    <w:tmpl w:val="2BC3259A"/>
    <w:lvl w:ilvl="0">
      <w:start w:val="1"/>
      <w:numFmt w:val="decimal"/>
      <w:lvlText w:val="%1."/>
      <w:lvlJc w:val="left"/>
      <w:pPr>
        <w:ind w:left="592" w:hanging="360"/>
      </w:pPr>
      <w:rPr>
        <w:rFonts w:hint="default"/>
      </w:rPr>
    </w:lvl>
    <w:lvl w:ilvl="1">
      <w:start w:val="1"/>
      <w:numFmt w:val="lowerLetter"/>
      <w:lvlText w:val="%2."/>
      <w:lvlJc w:val="left"/>
      <w:pPr>
        <w:ind w:left="1312" w:hanging="360"/>
      </w:pPr>
    </w:lvl>
    <w:lvl w:ilvl="2">
      <w:start w:val="1"/>
      <w:numFmt w:val="lowerRoman"/>
      <w:lvlText w:val="%3."/>
      <w:lvlJc w:val="right"/>
      <w:pPr>
        <w:ind w:left="2032" w:hanging="180"/>
      </w:pPr>
    </w:lvl>
    <w:lvl w:ilvl="3">
      <w:start w:val="1"/>
      <w:numFmt w:val="decimal"/>
      <w:lvlText w:val="%4."/>
      <w:lvlJc w:val="left"/>
      <w:pPr>
        <w:ind w:left="2752" w:hanging="360"/>
      </w:pPr>
    </w:lvl>
    <w:lvl w:ilvl="4">
      <w:start w:val="1"/>
      <w:numFmt w:val="lowerLetter"/>
      <w:lvlText w:val="%5."/>
      <w:lvlJc w:val="left"/>
      <w:pPr>
        <w:ind w:left="3472" w:hanging="360"/>
      </w:pPr>
    </w:lvl>
    <w:lvl w:ilvl="5">
      <w:start w:val="1"/>
      <w:numFmt w:val="lowerRoman"/>
      <w:lvlText w:val="%6."/>
      <w:lvlJc w:val="right"/>
      <w:pPr>
        <w:ind w:left="4192" w:hanging="180"/>
      </w:pPr>
    </w:lvl>
    <w:lvl w:ilvl="6">
      <w:start w:val="1"/>
      <w:numFmt w:val="decimal"/>
      <w:lvlText w:val="%7."/>
      <w:lvlJc w:val="left"/>
      <w:pPr>
        <w:ind w:left="4912" w:hanging="360"/>
      </w:pPr>
    </w:lvl>
    <w:lvl w:ilvl="7">
      <w:start w:val="1"/>
      <w:numFmt w:val="lowerLetter"/>
      <w:lvlText w:val="%8."/>
      <w:lvlJc w:val="left"/>
      <w:pPr>
        <w:ind w:left="5632" w:hanging="360"/>
      </w:pPr>
    </w:lvl>
    <w:lvl w:ilvl="8">
      <w:start w:val="1"/>
      <w:numFmt w:val="lowerRoman"/>
      <w:lvlText w:val="%9."/>
      <w:lvlJc w:val="right"/>
      <w:pPr>
        <w:ind w:left="6352" w:hanging="180"/>
      </w:pPr>
    </w:lvl>
  </w:abstractNum>
  <w:abstractNum w:abstractNumId="3" w15:restartNumberingAfterBreak="0">
    <w:nsid w:val="4E0021D2"/>
    <w:multiLevelType w:val="hybridMultilevel"/>
    <w:tmpl w:val="243A1786"/>
    <w:lvl w:ilvl="0" w:tplc="F14A26A0">
      <w:start w:val="1"/>
      <w:numFmt w:val="decimal"/>
      <w:lvlText w:val="%1."/>
      <w:lvlJc w:val="left"/>
      <w:pPr>
        <w:ind w:left="592" w:hanging="360"/>
      </w:pPr>
      <w:rPr>
        <w:rFonts w:hint="default"/>
      </w:rPr>
    </w:lvl>
    <w:lvl w:ilvl="1" w:tplc="480A0019" w:tentative="1">
      <w:start w:val="1"/>
      <w:numFmt w:val="lowerLetter"/>
      <w:lvlText w:val="%2."/>
      <w:lvlJc w:val="left"/>
      <w:pPr>
        <w:ind w:left="1312" w:hanging="360"/>
      </w:pPr>
    </w:lvl>
    <w:lvl w:ilvl="2" w:tplc="480A001B" w:tentative="1">
      <w:start w:val="1"/>
      <w:numFmt w:val="lowerRoman"/>
      <w:lvlText w:val="%3."/>
      <w:lvlJc w:val="right"/>
      <w:pPr>
        <w:ind w:left="2032" w:hanging="180"/>
      </w:pPr>
    </w:lvl>
    <w:lvl w:ilvl="3" w:tplc="480A000F" w:tentative="1">
      <w:start w:val="1"/>
      <w:numFmt w:val="decimal"/>
      <w:lvlText w:val="%4."/>
      <w:lvlJc w:val="left"/>
      <w:pPr>
        <w:ind w:left="2752" w:hanging="360"/>
      </w:pPr>
    </w:lvl>
    <w:lvl w:ilvl="4" w:tplc="480A0019" w:tentative="1">
      <w:start w:val="1"/>
      <w:numFmt w:val="lowerLetter"/>
      <w:lvlText w:val="%5."/>
      <w:lvlJc w:val="left"/>
      <w:pPr>
        <w:ind w:left="3472" w:hanging="360"/>
      </w:pPr>
    </w:lvl>
    <w:lvl w:ilvl="5" w:tplc="480A001B" w:tentative="1">
      <w:start w:val="1"/>
      <w:numFmt w:val="lowerRoman"/>
      <w:lvlText w:val="%6."/>
      <w:lvlJc w:val="right"/>
      <w:pPr>
        <w:ind w:left="4192" w:hanging="180"/>
      </w:pPr>
    </w:lvl>
    <w:lvl w:ilvl="6" w:tplc="480A000F" w:tentative="1">
      <w:start w:val="1"/>
      <w:numFmt w:val="decimal"/>
      <w:lvlText w:val="%7."/>
      <w:lvlJc w:val="left"/>
      <w:pPr>
        <w:ind w:left="4912" w:hanging="360"/>
      </w:pPr>
    </w:lvl>
    <w:lvl w:ilvl="7" w:tplc="480A0019" w:tentative="1">
      <w:start w:val="1"/>
      <w:numFmt w:val="lowerLetter"/>
      <w:lvlText w:val="%8."/>
      <w:lvlJc w:val="left"/>
      <w:pPr>
        <w:ind w:left="5632" w:hanging="360"/>
      </w:pPr>
    </w:lvl>
    <w:lvl w:ilvl="8" w:tplc="480A001B" w:tentative="1">
      <w:start w:val="1"/>
      <w:numFmt w:val="lowerRoman"/>
      <w:lvlText w:val="%9."/>
      <w:lvlJc w:val="right"/>
      <w:pPr>
        <w:ind w:left="6352" w:hanging="180"/>
      </w:pPr>
    </w:lvl>
  </w:abstractNum>
  <w:num w:numId="1" w16cid:durableId="156112966">
    <w:abstractNumId w:val="0"/>
  </w:num>
  <w:num w:numId="2" w16cid:durableId="585262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9608197">
    <w:abstractNumId w:val="1"/>
  </w:num>
  <w:num w:numId="4" w16cid:durableId="1854688190">
    <w:abstractNumId w:val="2"/>
  </w:num>
  <w:num w:numId="5" w16cid:durableId="1765415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yNzQzNzC0NDU1MjZW0lEKTi0uzszPAykwqQUAs3xdBSwAAAA="/>
  </w:docVars>
  <w:rsids>
    <w:rsidRoot w:val="0044092F"/>
    <w:rsid w:val="DF7BC588"/>
    <w:rsid w:val="0001296E"/>
    <w:rsid w:val="000406C2"/>
    <w:rsid w:val="0004111B"/>
    <w:rsid w:val="00046C10"/>
    <w:rsid w:val="00050E8E"/>
    <w:rsid w:val="00073E27"/>
    <w:rsid w:val="000872FF"/>
    <w:rsid w:val="000A0148"/>
    <w:rsid w:val="000A7BD7"/>
    <w:rsid w:val="000C341B"/>
    <w:rsid w:val="000D0868"/>
    <w:rsid w:val="000E00AB"/>
    <w:rsid w:val="0016324C"/>
    <w:rsid w:val="001D07DA"/>
    <w:rsid w:val="001D53D2"/>
    <w:rsid w:val="001D7A9A"/>
    <w:rsid w:val="001E2530"/>
    <w:rsid w:val="00251E34"/>
    <w:rsid w:val="002A39EE"/>
    <w:rsid w:val="002A7F44"/>
    <w:rsid w:val="002F5B87"/>
    <w:rsid w:val="0030257E"/>
    <w:rsid w:val="00337718"/>
    <w:rsid w:val="0034549C"/>
    <w:rsid w:val="00394B02"/>
    <w:rsid w:val="003A4DEB"/>
    <w:rsid w:val="003A5BFB"/>
    <w:rsid w:val="003B31E1"/>
    <w:rsid w:val="003D19C7"/>
    <w:rsid w:val="00425B92"/>
    <w:rsid w:val="00435912"/>
    <w:rsid w:val="0044092F"/>
    <w:rsid w:val="004443B7"/>
    <w:rsid w:val="00452D72"/>
    <w:rsid w:val="00457C35"/>
    <w:rsid w:val="00473C8E"/>
    <w:rsid w:val="004D5B9D"/>
    <w:rsid w:val="004E100D"/>
    <w:rsid w:val="004E5C86"/>
    <w:rsid w:val="00505D48"/>
    <w:rsid w:val="0051130E"/>
    <w:rsid w:val="00557649"/>
    <w:rsid w:val="00562C2C"/>
    <w:rsid w:val="0059193C"/>
    <w:rsid w:val="005A264A"/>
    <w:rsid w:val="005C32B0"/>
    <w:rsid w:val="005D4D3E"/>
    <w:rsid w:val="00601229"/>
    <w:rsid w:val="00603179"/>
    <w:rsid w:val="00605D29"/>
    <w:rsid w:val="0065396B"/>
    <w:rsid w:val="00696212"/>
    <w:rsid w:val="006A196A"/>
    <w:rsid w:val="006B7109"/>
    <w:rsid w:val="006C014C"/>
    <w:rsid w:val="0070789B"/>
    <w:rsid w:val="007443D8"/>
    <w:rsid w:val="00745C28"/>
    <w:rsid w:val="0078305D"/>
    <w:rsid w:val="00784D68"/>
    <w:rsid w:val="007A14F4"/>
    <w:rsid w:val="007B7AC6"/>
    <w:rsid w:val="007F38D8"/>
    <w:rsid w:val="00813C0F"/>
    <w:rsid w:val="00842DDB"/>
    <w:rsid w:val="00861DD4"/>
    <w:rsid w:val="008A194C"/>
    <w:rsid w:val="008E77B2"/>
    <w:rsid w:val="008F1816"/>
    <w:rsid w:val="009035B7"/>
    <w:rsid w:val="00906565"/>
    <w:rsid w:val="00921DF9"/>
    <w:rsid w:val="00932FF8"/>
    <w:rsid w:val="009475B8"/>
    <w:rsid w:val="0096039E"/>
    <w:rsid w:val="00960C0D"/>
    <w:rsid w:val="0096129F"/>
    <w:rsid w:val="0098561B"/>
    <w:rsid w:val="009A1CCF"/>
    <w:rsid w:val="009B54B6"/>
    <w:rsid w:val="009D0B28"/>
    <w:rsid w:val="00A042A1"/>
    <w:rsid w:val="00A14298"/>
    <w:rsid w:val="00A502AF"/>
    <w:rsid w:val="00A65C54"/>
    <w:rsid w:val="00A75188"/>
    <w:rsid w:val="00A75C8F"/>
    <w:rsid w:val="00A80E13"/>
    <w:rsid w:val="00A92EAB"/>
    <w:rsid w:val="00AA3E97"/>
    <w:rsid w:val="00AE34F6"/>
    <w:rsid w:val="00B14A07"/>
    <w:rsid w:val="00B42AF5"/>
    <w:rsid w:val="00B509E6"/>
    <w:rsid w:val="00B53768"/>
    <w:rsid w:val="00B67EEB"/>
    <w:rsid w:val="00BC1774"/>
    <w:rsid w:val="00BC6123"/>
    <w:rsid w:val="00C1225B"/>
    <w:rsid w:val="00C50E58"/>
    <w:rsid w:val="00C5707A"/>
    <w:rsid w:val="00C94200"/>
    <w:rsid w:val="00CA20D1"/>
    <w:rsid w:val="00CC7228"/>
    <w:rsid w:val="00CC7697"/>
    <w:rsid w:val="00CE460F"/>
    <w:rsid w:val="00CE5DA6"/>
    <w:rsid w:val="00CF6792"/>
    <w:rsid w:val="00CF6971"/>
    <w:rsid w:val="00D400C8"/>
    <w:rsid w:val="00D931E8"/>
    <w:rsid w:val="00D946F8"/>
    <w:rsid w:val="00DB14F3"/>
    <w:rsid w:val="00DD063C"/>
    <w:rsid w:val="00E10E7A"/>
    <w:rsid w:val="00E167B3"/>
    <w:rsid w:val="00E27871"/>
    <w:rsid w:val="00E50E10"/>
    <w:rsid w:val="00ED092D"/>
    <w:rsid w:val="00EE6096"/>
    <w:rsid w:val="00F056F6"/>
    <w:rsid w:val="00F4396C"/>
    <w:rsid w:val="00F553F2"/>
    <w:rsid w:val="00F904D9"/>
    <w:rsid w:val="00FD0467"/>
    <w:rsid w:val="00FF04A6"/>
  </w:rsids>
  <m:mathPr>
    <m:mathFont m:val="Cambria Math"/>
    <m:brkBin m:val="before"/>
    <m:brkBinSub m:val="--"/>
    <m:smallFrac m:val="0"/>
    <m:dispDef/>
    <m:lMargin m:val="0"/>
    <m:rMargin m:val="0"/>
    <m:defJc m:val="centerGroup"/>
    <m:wrapIndent m:val="1440"/>
    <m:intLim m:val="subSup"/>
    <m:naryLim m:val="undOvr"/>
  </m:mathPr>
  <w:themeFontLang w:val="es-H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291CA"/>
  <w15:docId w15:val="{B0282A6B-F6E5-4777-BC34-D406CB0F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es-ES" w:eastAsia="en-US"/>
    </w:rPr>
  </w:style>
  <w:style w:type="paragraph" w:styleId="Ttulo1">
    <w:name w:val="heading 1"/>
    <w:basedOn w:val="Normal"/>
    <w:next w:val="Normal"/>
    <w:uiPriority w:val="9"/>
    <w:qFormat/>
    <w:pPr>
      <w:ind w:left="232" w:right="183"/>
      <w:jc w:val="both"/>
      <w:outlineLvl w:val="0"/>
    </w:pPr>
    <w:rPr>
      <w:sz w:val="24"/>
      <w:szCs w:val="24"/>
    </w:rPr>
  </w:style>
  <w:style w:type="paragraph" w:styleId="Ttulo2">
    <w:name w:val="heading 2"/>
    <w:basedOn w:val="Normal"/>
    <w:next w:val="Normal"/>
    <w:uiPriority w:val="9"/>
    <w:unhideWhenUsed/>
    <w:qFormat/>
    <w:pPr>
      <w:ind w:left="23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character" w:styleId="Refdecomentario">
    <w:name w:val="annotation reference"/>
    <w:rPr>
      <w:sz w:val="21"/>
      <w:szCs w:val="21"/>
    </w:rPr>
  </w:style>
  <w:style w:type="paragraph" w:styleId="Textocomentario">
    <w:name w:val="annotation text"/>
    <w:basedOn w:val="Normal"/>
    <w:link w:val="TextocomentarioCar"/>
    <w:qFormat/>
    <w:pPr>
      <w:widowControl/>
      <w:autoSpaceDE/>
      <w:autoSpaceDN/>
      <w:spacing w:line="260" w:lineRule="atLeast"/>
      <w:jc w:val="both"/>
    </w:pPr>
    <w:rPr>
      <w:rFonts w:ascii="Palatino Linotype" w:eastAsia="SimSun" w:hAnsi="Palatino Linotype" w:cs="Times New Roman"/>
      <w:color w:val="000000"/>
      <w:sz w:val="20"/>
      <w:szCs w:val="20"/>
      <w:lang w:val="en-US" w:eastAsia="zh-CN"/>
    </w:rPr>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000FF" w:themeColor="hyperlink"/>
      <w:u w:val="single"/>
    </w:rPr>
  </w:style>
  <w:style w:type="paragraph" w:styleId="Ttulo">
    <w:name w:val="Title"/>
    <w:basedOn w:val="Normal"/>
    <w:uiPriority w:val="10"/>
    <w:qFormat/>
    <w:pPr>
      <w:spacing w:before="252"/>
      <w:ind w:left="232"/>
      <w:jc w:val="both"/>
    </w:pPr>
    <w:rPr>
      <w:rFonts w:ascii="Arial" w:eastAsia="Arial" w:hAnsi="Arial" w:cs="Arial"/>
      <w:b/>
      <w:bCs/>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ind w:left="374" w:hanging="140"/>
    </w:pPr>
  </w:style>
  <w:style w:type="paragraph" w:customStyle="1" w:styleId="TableParagraph">
    <w:name w:val="Table Paragraph"/>
    <w:basedOn w:val="Normal"/>
    <w:uiPriority w:val="1"/>
    <w:qFormat/>
    <w:pPr>
      <w:spacing w:line="203" w:lineRule="exact"/>
    </w:pPr>
  </w:style>
  <w:style w:type="character" w:customStyle="1" w:styleId="EncabezadoCar">
    <w:name w:val="Encabezado Car"/>
    <w:basedOn w:val="Fuentedeprrafopredeter"/>
    <w:link w:val="Encabezado"/>
    <w:uiPriority w:val="99"/>
    <w:rPr>
      <w:rFonts w:ascii="Arial MT" w:eastAsia="Arial MT" w:hAnsi="Arial MT" w:cs="Arial MT"/>
      <w:lang w:val="es-ES"/>
    </w:rPr>
  </w:style>
  <w:style w:type="character" w:customStyle="1" w:styleId="PiedepginaCar">
    <w:name w:val="Pie de página Car"/>
    <w:basedOn w:val="Fuentedeprrafopredeter"/>
    <w:link w:val="Piedepgina"/>
    <w:uiPriority w:val="99"/>
    <w:rPr>
      <w:rFonts w:ascii="Arial MT" w:eastAsia="Arial MT" w:hAnsi="Arial MT" w:cs="Arial MT"/>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Biont71References">
    <w:name w:val="Biont_7.1_References"/>
    <w:qFormat/>
    <w:pPr>
      <w:numPr>
        <w:numId w:val="1"/>
      </w:numPr>
      <w:adjustRightInd w:val="0"/>
      <w:snapToGrid w:val="0"/>
      <w:spacing w:line="228" w:lineRule="auto"/>
      <w:ind w:left="425"/>
      <w:jc w:val="both"/>
    </w:pPr>
    <w:rPr>
      <w:rFonts w:ascii="Palatino Linotype" w:eastAsia="Times New Roman" w:hAnsi="Palatino Linotype"/>
      <w:color w:val="000000"/>
      <w:sz w:val="18"/>
      <w:lang w:val="en-US" w:eastAsia="de-DE" w:bidi="en-US"/>
    </w:rPr>
  </w:style>
  <w:style w:type="character" w:customStyle="1" w:styleId="TextocomentarioCar">
    <w:name w:val="Texto comentario Car"/>
    <w:basedOn w:val="Fuentedeprrafopredeter"/>
    <w:link w:val="Textocomentario"/>
    <w:qFormat/>
    <w:rPr>
      <w:rFonts w:ascii="Palatino Linotype" w:eastAsia="SimSun" w:hAnsi="Palatino Linotype" w:cs="Times New Roman"/>
      <w:color w:val="000000"/>
      <w:sz w:val="20"/>
      <w:szCs w:val="20"/>
      <w:lang w:eastAsia="zh-CN"/>
    </w:rPr>
  </w:style>
  <w:style w:type="paragraph" w:styleId="Textonotapie">
    <w:name w:val="footnote text"/>
    <w:basedOn w:val="Normal"/>
    <w:link w:val="TextonotapieCar"/>
    <w:uiPriority w:val="99"/>
    <w:semiHidden/>
    <w:unhideWhenUsed/>
    <w:rsid w:val="007443D8"/>
    <w:pPr>
      <w:widowControl/>
      <w:autoSpaceDE/>
      <w:autoSpaceDN/>
    </w:pPr>
    <w:rPr>
      <w:rFonts w:asciiTheme="minorHAnsi" w:eastAsiaTheme="minorHAnsi" w:hAnsiTheme="minorHAnsi" w:cstheme="minorBidi"/>
      <w:sz w:val="20"/>
      <w:szCs w:val="20"/>
      <w:lang w:val="en-US"/>
    </w:rPr>
  </w:style>
  <w:style w:type="character" w:customStyle="1" w:styleId="TextonotapieCar">
    <w:name w:val="Texto nota pie Car"/>
    <w:basedOn w:val="Fuentedeprrafopredeter"/>
    <w:link w:val="Textonotapie"/>
    <w:uiPriority w:val="99"/>
    <w:semiHidden/>
    <w:rsid w:val="007443D8"/>
    <w:rPr>
      <w:rFonts w:asciiTheme="minorHAnsi" w:eastAsiaTheme="minorHAnsi" w:hAnsiTheme="minorHAnsi" w:cstheme="minorBidi"/>
      <w:lang w:val="en-US" w:eastAsia="en-US"/>
    </w:rPr>
  </w:style>
  <w:style w:type="character" w:styleId="Refdenotaalpie">
    <w:name w:val="footnote reference"/>
    <w:basedOn w:val="Fuentedeprrafopredeter"/>
    <w:uiPriority w:val="99"/>
    <w:semiHidden/>
    <w:unhideWhenUsed/>
    <w:rsid w:val="007443D8"/>
    <w:rPr>
      <w:vertAlign w:val="superscript"/>
    </w:rPr>
  </w:style>
  <w:style w:type="character" w:styleId="Mencinsinresolver">
    <w:name w:val="Unresolved Mention"/>
    <w:basedOn w:val="Fuentedeprrafopredeter"/>
    <w:uiPriority w:val="99"/>
    <w:semiHidden/>
    <w:unhideWhenUsed/>
    <w:rsid w:val="00EE6096"/>
    <w:rPr>
      <w:color w:val="605E5C"/>
      <w:shd w:val="clear" w:color="auto" w:fill="E1DFDD"/>
    </w:rPr>
  </w:style>
  <w:style w:type="table" w:styleId="Tablaconcuadrcula">
    <w:name w:val="Table Grid"/>
    <w:basedOn w:val="Tablanormal"/>
    <w:uiPriority w:val="39"/>
    <w:rsid w:val="005C32B0"/>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5B9D"/>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4D5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198488">
      <w:bodyDiv w:val="1"/>
      <w:marLeft w:val="0"/>
      <w:marRight w:val="0"/>
      <w:marTop w:val="0"/>
      <w:marBottom w:val="0"/>
      <w:divBdr>
        <w:top w:val="none" w:sz="0" w:space="0" w:color="auto"/>
        <w:left w:val="none" w:sz="0" w:space="0" w:color="auto"/>
        <w:bottom w:val="none" w:sz="0" w:space="0" w:color="auto"/>
        <w:right w:val="none" w:sz="0" w:space="0" w:color="auto"/>
      </w:divBdr>
    </w:div>
    <w:div w:id="2068215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ho.org/es/temas/plaguicidas-altamente-peligrosos" TargetMode="External"/><Relationship Id="rId3" Type="http://schemas.openxmlformats.org/officeDocument/2006/relationships/settings" Target="settings.xml"/><Relationship Id="rId7" Type="http://schemas.openxmlformats.org/officeDocument/2006/relationships/hyperlink" Target="mailto:dimejiam@unah.h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918</Words>
  <Characters>5055</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Germán H. Enamorado M.</dc:creator>
  <cp:lastModifiedBy>Bionatura Journal</cp:lastModifiedBy>
  <cp:revision>5</cp:revision>
  <dcterms:created xsi:type="dcterms:W3CDTF">2025-07-29T14:17:00Z</dcterms:created>
  <dcterms:modified xsi:type="dcterms:W3CDTF">2025-10-28T16:04:00Z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Nitro Pro  (11. 0. 3. 134)</vt:lpwstr>
  </property>
  <property fmtid="{D5CDD505-2E9C-101B-9397-08002B2CF9AE}" pid="4" name="LastSaved">
    <vt:filetime>2024-04-03T00:00:00Z</vt:filetime>
  </property>
  <property fmtid="{D5CDD505-2E9C-101B-9397-08002B2CF9AE}" pid="5" name="KSOProductBuildVer">
    <vt:lpwstr>1033-11.1.0.11711</vt:lpwstr>
  </property>
</Properties>
</file>