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3055" w14:textId="77777777" w:rsidR="00CE317C" w:rsidRPr="00754959" w:rsidRDefault="00000000">
      <w:pPr>
        <w:pStyle w:val="Ttulo1"/>
        <w:rPr>
          <w:lang w:val="es-ES"/>
        </w:rPr>
      </w:pPr>
      <w:r w:rsidRPr="00754959">
        <w:rPr>
          <w:lang w:val="es-ES"/>
        </w:rPr>
        <w:t>COMPARACIÓN DEL DESEMPEÑO DE CHIRPS 2.0 VS ESTACIÓN TERRESTRE EL MOCHITO EN LA SUBCUENCA DEL LAGO DE YOJOA</w:t>
      </w:r>
    </w:p>
    <w:p w14:paraId="3AA0DBC9" w14:textId="4C01760A" w:rsidR="00CE317C" w:rsidRPr="00754959" w:rsidRDefault="00000000" w:rsidP="00754959">
      <w:pPr>
        <w:pStyle w:val="Ttulo2"/>
        <w:rPr>
          <w:lang w:val="es-ES"/>
        </w:rPr>
      </w:pPr>
      <w:r w:rsidRPr="00754959">
        <w:rPr>
          <w:lang w:val="es-ES"/>
        </w:rPr>
        <w:t>Dayan Mishell Pichardo¹</w:t>
      </w:r>
      <w:r w:rsidR="001B1BCF" w:rsidRPr="001B1BCF">
        <w:rPr>
          <w:vertAlign w:val="superscript"/>
          <w:lang w:val="es-ES"/>
        </w:rPr>
        <w:t>,</w:t>
      </w:r>
      <w:r w:rsidRPr="001B1BCF">
        <w:rPr>
          <w:vertAlign w:val="superscript"/>
          <w:lang w:val="es-ES"/>
        </w:rPr>
        <w:t xml:space="preserve"> </w:t>
      </w:r>
      <w:r w:rsidRPr="00754959">
        <w:rPr>
          <w:lang w:val="es-ES"/>
        </w:rPr>
        <w:t>²</w:t>
      </w:r>
    </w:p>
    <w:p w14:paraId="481C7C9F" w14:textId="77777777" w:rsidR="00CE317C" w:rsidRPr="001B1BCF" w:rsidRDefault="00000000" w:rsidP="00754959">
      <w:pPr>
        <w:pStyle w:val="Ttulo2"/>
        <w:rPr>
          <w:rFonts w:ascii="Times New Roman" w:eastAsia="Times New Roman" w:hAnsi="Times New Roman" w:cs="Times New Roman"/>
          <w:i/>
          <w:sz w:val="20"/>
          <w:lang w:val="es-ES"/>
        </w:rPr>
      </w:pPr>
      <w:r w:rsidRPr="00754959">
        <w:rPr>
          <w:lang w:val="es-ES"/>
        </w:rPr>
        <w:t xml:space="preserve">¹ </w:t>
      </w:r>
      <w:r w:rsidRPr="001B1BCF">
        <w:rPr>
          <w:rFonts w:ascii="Times New Roman" w:eastAsia="Times New Roman" w:hAnsi="Times New Roman" w:cs="Times New Roman"/>
          <w:i/>
          <w:sz w:val="20"/>
          <w:lang w:val="es-ES"/>
        </w:rPr>
        <w:t>Unidad de Hidrología - Empresa Nacional de Energía Eléctrica (ENEE), Tegucigalpa, Honduras.</w:t>
      </w:r>
    </w:p>
    <w:p w14:paraId="07E5A7FF" w14:textId="06E522F4" w:rsidR="00CE317C" w:rsidRPr="001B1BCF" w:rsidRDefault="00000000" w:rsidP="00754959">
      <w:pPr>
        <w:pStyle w:val="Ttulo2"/>
        <w:rPr>
          <w:rFonts w:ascii="Times New Roman" w:eastAsia="Times New Roman" w:hAnsi="Times New Roman" w:cs="Times New Roman"/>
          <w:i/>
          <w:sz w:val="20"/>
          <w:lang w:val="es-ES"/>
        </w:rPr>
      </w:pPr>
      <w:r w:rsidRPr="001B1BCF">
        <w:rPr>
          <w:rFonts w:ascii="Times New Roman" w:eastAsia="Times New Roman" w:hAnsi="Times New Roman" w:cs="Times New Roman"/>
          <w:i/>
          <w:sz w:val="20"/>
          <w:lang w:val="es-ES"/>
        </w:rPr>
        <w:t xml:space="preserve">² Escuela de Física; Facultad de </w:t>
      </w:r>
      <w:r w:rsidR="005B68BD" w:rsidRPr="001B1BCF">
        <w:rPr>
          <w:rFonts w:ascii="Times New Roman" w:eastAsia="Times New Roman" w:hAnsi="Times New Roman" w:cs="Times New Roman"/>
          <w:i/>
          <w:sz w:val="20"/>
          <w:lang w:val="es-ES"/>
        </w:rPr>
        <w:t>Ciencias,</w:t>
      </w:r>
      <w:r w:rsidR="005B68BD">
        <w:rPr>
          <w:rFonts w:ascii="Times New Roman" w:eastAsia="Times New Roman" w:hAnsi="Times New Roman" w:cs="Times New Roman"/>
          <w:i/>
          <w:sz w:val="20"/>
          <w:lang w:val="es-ES"/>
        </w:rPr>
        <w:t xml:space="preserve"> Universidad Autónoma de Honduras,</w:t>
      </w:r>
      <w:r w:rsidRPr="001B1BCF">
        <w:rPr>
          <w:rFonts w:ascii="Times New Roman" w:eastAsia="Times New Roman" w:hAnsi="Times New Roman" w:cs="Times New Roman"/>
          <w:i/>
          <w:sz w:val="20"/>
          <w:lang w:val="es-ES"/>
        </w:rPr>
        <w:t xml:space="preserve"> Tegucigalpa, Honduras.</w:t>
      </w:r>
    </w:p>
    <w:p w14:paraId="106A9903" w14:textId="77777777" w:rsidR="00CE317C" w:rsidRPr="00754959" w:rsidRDefault="00000000" w:rsidP="00754959">
      <w:pPr>
        <w:pStyle w:val="Ttulo2"/>
        <w:rPr>
          <w:lang w:val="es-ES"/>
        </w:rPr>
      </w:pPr>
      <w:r w:rsidRPr="00754959">
        <w:rPr>
          <w:lang w:val="es-ES"/>
        </w:rPr>
        <w:t xml:space="preserve">Correo: </w:t>
      </w:r>
      <w:r w:rsidRPr="001B1BCF">
        <w:rPr>
          <w:rFonts w:ascii="Times New Roman" w:eastAsia="Times New Roman" w:hAnsi="Times New Roman" w:cs="Times New Roman"/>
          <w:i/>
          <w:sz w:val="20"/>
          <w:lang w:val="es-ES"/>
        </w:rPr>
        <w:t>mishellpichardo@gmail.com</w:t>
      </w:r>
    </w:p>
    <w:p w14:paraId="647CC47B" w14:textId="77777777" w:rsidR="00CE317C" w:rsidRPr="00EF1F13" w:rsidRDefault="00000000">
      <w:pPr>
        <w:pStyle w:val="Ttulo2"/>
        <w:rPr>
          <w:sz w:val="28"/>
          <w:szCs w:val="28"/>
          <w:lang w:val="es-ES"/>
        </w:rPr>
      </w:pPr>
      <w:r w:rsidRPr="00EF1F13">
        <w:rPr>
          <w:sz w:val="28"/>
          <w:szCs w:val="28"/>
          <w:lang w:val="es-ES"/>
        </w:rPr>
        <w:t>INTRODUCCIÓN</w:t>
      </w:r>
    </w:p>
    <w:p w14:paraId="218A8BF6" w14:textId="77777777" w:rsidR="00CE317C" w:rsidRPr="00967248" w:rsidRDefault="00000000">
      <w:pPr>
        <w:rPr>
          <w:rFonts w:asciiTheme="majorHAnsi" w:hAnsiTheme="majorHAnsi" w:cstheme="majorHAnsi"/>
          <w:lang w:val="es-ES"/>
        </w:rPr>
      </w:pPr>
      <w:r w:rsidRPr="00967248">
        <w:rPr>
          <w:rFonts w:asciiTheme="majorHAnsi" w:hAnsiTheme="majorHAnsi" w:cstheme="majorHAnsi"/>
          <w:lang w:val="es-ES"/>
        </w:rPr>
        <w:t>Este estudio evalúa el producto de precipitación satelital CHIRPS (</w:t>
      </w:r>
      <w:proofErr w:type="spellStart"/>
      <w:r w:rsidRPr="00967248">
        <w:rPr>
          <w:rFonts w:asciiTheme="majorHAnsi" w:hAnsiTheme="majorHAnsi" w:cstheme="majorHAnsi"/>
          <w:lang w:val="es-ES"/>
        </w:rPr>
        <w:t>Climate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967248">
        <w:rPr>
          <w:rFonts w:asciiTheme="majorHAnsi" w:hAnsiTheme="majorHAnsi" w:cstheme="majorHAnsi"/>
          <w:lang w:val="es-ES"/>
        </w:rPr>
        <w:t>Hazards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967248">
        <w:rPr>
          <w:rFonts w:asciiTheme="majorHAnsi" w:hAnsiTheme="majorHAnsi" w:cstheme="majorHAnsi"/>
          <w:lang w:val="es-ES"/>
        </w:rPr>
        <w:t>Group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967248">
        <w:rPr>
          <w:rFonts w:asciiTheme="majorHAnsi" w:hAnsiTheme="majorHAnsi" w:cstheme="majorHAnsi"/>
          <w:lang w:val="es-ES"/>
        </w:rPr>
        <w:t>Infrared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967248">
        <w:rPr>
          <w:rFonts w:asciiTheme="majorHAnsi" w:hAnsiTheme="majorHAnsi" w:cstheme="majorHAnsi"/>
          <w:lang w:val="es-ES"/>
        </w:rPr>
        <w:t>Precipitation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967248">
        <w:rPr>
          <w:rFonts w:asciiTheme="majorHAnsi" w:hAnsiTheme="majorHAnsi" w:cstheme="majorHAnsi"/>
          <w:lang w:val="es-ES"/>
        </w:rPr>
        <w:t>with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967248">
        <w:rPr>
          <w:rFonts w:asciiTheme="majorHAnsi" w:hAnsiTheme="majorHAnsi" w:cstheme="majorHAnsi"/>
          <w:lang w:val="es-ES"/>
        </w:rPr>
        <w:t>Station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data) versión 2.0, comparándolo con los datos de precipitación registrada en la estación </w:t>
      </w:r>
      <w:proofErr w:type="spellStart"/>
      <w:r w:rsidRPr="00967248">
        <w:rPr>
          <w:rFonts w:asciiTheme="majorHAnsi" w:hAnsiTheme="majorHAnsi" w:cstheme="majorHAnsi"/>
          <w:lang w:val="es-ES"/>
        </w:rPr>
        <w:t>hidroclimatológica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El </w:t>
      </w:r>
      <w:proofErr w:type="spellStart"/>
      <w:r w:rsidRPr="00967248">
        <w:rPr>
          <w:rFonts w:asciiTheme="majorHAnsi" w:hAnsiTheme="majorHAnsi" w:cstheme="majorHAnsi"/>
          <w:lang w:val="es-ES"/>
        </w:rPr>
        <w:t>Mochito</w:t>
      </w:r>
      <w:proofErr w:type="spellEnd"/>
      <w:r w:rsidRPr="00967248">
        <w:rPr>
          <w:rFonts w:asciiTheme="majorHAnsi" w:hAnsiTheme="majorHAnsi" w:cstheme="majorHAnsi"/>
          <w:lang w:val="es-ES"/>
        </w:rPr>
        <w:t>, perteneciente a la Empresa Nacional de Energía Eléctrica (ENEE) y ubicada en el departamento de Santa Bárbara, dentro de la subcuenca del Lago Yojoa, Honduras. Se aplicaron diversas estadísticas a series de precipitación diaria y mensual para verificar el desempeño de CHIRPS en la medición de la precipitación en esta ubicación.</w:t>
      </w:r>
    </w:p>
    <w:p w14:paraId="5B2817B6" w14:textId="77777777" w:rsidR="00CE317C" w:rsidRPr="00754959" w:rsidRDefault="00000000">
      <w:pPr>
        <w:pStyle w:val="Ttulo2"/>
        <w:rPr>
          <w:lang w:val="es-ES"/>
        </w:rPr>
      </w:pPr>
      <w:r w:rsidRPr="00EF1F13">
        <w:rPr>
          <w:sz w:val="28"/>
          <w:szCs w:val="28"/>
          <w:lang w:val="es-ES"/>
        </w:rPr>
        <w:t>METODOLOGÍA</w:t>
      </w:r>
    </w:p>
    <w:p w14:paraId="2C227590" w14:textId="77777777" w:rsidR="00CE317C" w:rsidRPr="00967248" w:rsidRDefault="00000000">
      <w:pPr>
        <w:rPr>
          <w:rFonts w:asciiTheme="majorHAnsi" w:hAnsiTheme="majorHAnsi" w:cstheme="majorHAnsi"/>
          <w:lang w:val="es-ES"/>
        </w:rPr>
      </w:pPr>
      <w:r w:rsidRPr="00967248">
        <w:rPr>
          <w:rFonts w:asciiTheme="majorHAnsi" w:hAnsiTheme="majorHAnsi" w:cstheme="majorHAnsi"/>
          <w:lang w:val="es-ES"/>
        </w:rPr>
        <w:t xml:space="preserve">Se analizaron datos diarios de precipitación de la estación El </w:t>
      </w:r>
      <w:proofErr w:type="spellStart"/>
      <w:r w:rsidRPr="00967248">
        <w:rPr>
          <w:rFonts w:asciiTheme="majorHAnsi" w:hAnsiTheme="majorHAnsi" w:cstheme="majorHAnsi"/>
          <w:lang w:val="es-ES"/>
        </w:rPr>
        <w:t>Mochito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para el periodo 1985-2015, comparándolos con las estimaciones de CHIRPS. Se aplicaron métricas estadísticas básicas a nivel diario y mensual; análisis de consistencia, gráficos de dispersión, histogramas y </w:t>
      </w:r>
      <w:proofErr w:type="spellStart"/>
      <w:r w:rsidRPr="00967248">
        <w:rPr>
          <w:rFonts w:asciiTheme="majorHAnsi" w:hAnsiTheme="majorHAnsi" w:cstheme="majorHAnsi"/>
          <w:lang w:val="es-ES"/>
        </w:rPr>
        <w:t>boxplots</w:t>
      </w:r>
      <w:proofErr w:type="spellEnd"/>
      <w:r w:rsidRPr="00967248">
        <w:rPr>
          <w:rFonts w:asciiTheme="majorHAnsi" w:hAnsiTheme="majorHAnsi" w:cstheme="majorHAnsi"/>
          <w:lang w:val="es-ES"/>
        </w:rPr>
        <w:t>, coeficiente de determinación (R²), coeficiente de eficiencia de Nash-</w:t>
      </w:r>
      <w:proofErr w:type="spellStart"/>
      <w:r w:rsidRPr="00967248">
        <w:rPr>
          <w:rFonts w:asciiTheme="majorHAnsi" w:hAnsiTheme="majorHAnsi" w:cstheme="majorHAnsi"/>
          <w:lang w:val="es-ES"/>
        </w:rPr>
        <w:t>Sutcliffe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(NSE), el sesgo (</w:t>
      </w:r>
      <w:proofErr w:type="spellStart"/>
      <w:r w:rsidRPr="00967248">
        <w:rPr>
          <w:rFonts w:asciiTheme="majorHAnsi" w:hAnsiTheme="majorHAnsi" w:cstheme="majorHAnsi"/>
          <w:lang w:val="es-ES"/>
        </w:rPr>
        <w:t>Bias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) y la correlación de Pearson (ρ), en escalas mensuales. Se realizaron pruebas estadísticas de tendencia, aleatoriedad y homogeneidad y posteriormente se corrigió el sesgo por el método Linear </w:t>
      </w:r>
      <w:proofErr w:type="spellStart"/>
      <w:r w:rsidRPr="00967248">
        <w:rPr>
          <w:rFonts w:asciiTheme="majorHAnsi" w:hAnsiTheme="majorHAnsi" w:cstheme="majorHAnsi"/>
          <w:lang w:val="es-ES"/>
        </w:rPr>
        <w:t>Scaling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(LS) a nivel mensual.</w:t>
      </w:r>
    </w:p>
    <w:p w14:paraId="4104E3FD" w14:textId="77777777" w:rsidR="00CE317C" w:rsidRPr="00EF1F13" w:rsidRDefault="00000000">
      <w:pPr>
        <w:pStyle w:val="Ttulo2"/>
        <w:rPr>
          <w:sz w:val="28"/>
          <w:szCs w:val="28"/>
          <w:lang w:val="es-ES"/>
        </w:rPr>
      </w:pPr>
      <w:r w:rsidRPr="00EF1F13">
        <w:rPr>
          <w:sz w:val="28"/>
          <w:szCs w:val="28"/>
          <w:lang w:val="es-ES"/>
        </w:rPr>
        <w:t>RESULTADOS</w:t>
      </w:r>
    </w:p>
    <w:p w14:paraId="73AB301B" w14:textId="77777777" w:rsidR="00CE317C" w:rsidRPr="00967248" w:rsidRDefault="00000000">
      <w:pPr>
        <w:rPr>
          <w:rFonts w:asciiTheme="majorHAnsi" w:hAnsiTheme="majorHAnsi" w:cstheme="majorHAnsi"/>
          <w:lang w:val="es-ES"/>
        </w:rPr>
      </w:pPr>
      <w:r w:rsidRPr="00967248">
        <w:rPr>
          <w:rFonts w:asciiTheme="majorHAnsi" w:hAnsiTheme="majorHAnsi" w:cstheme="majorHAnsi"/>
          <w:lang w:val="es-ES"/>
        </w:rPr>
        <w:t>CHIRPS mostró una baja correlación con los datos observados a nivel diario (R² 0.05), lo que indica limitaciones en su precisión diaria. Sin embargo, en la escala mensual, presentó una correlación significativa con los datos observados (R² 0.84), destacando su capacidad para capturar patrones de precipitación mensuales.</w:t>
      </w:r>
    </w:p>
    <w:p w14:paraId="09617BCA" w14:textId="77777777" w:rsidR="00CE317C" w:rsidRPr="00967248" w:rsidRDefault="00000000">
      <w:pPr>
        <w:rPr>
          <w:rFonts w:asciiTheme="majorHAnsi" w:hAnsiTheme="majorHAnsi" w:cstheme="majorHAnsi"/>
          <w:lang w:val="es-ES"/>
        </w:rPr>
      </w:pPr>
      <w:r w:rsidRPr="00967248">
        <w:rPr>
          <w:rFonts w:asciiTheme="majorHAnsi" w:hAnsiTheme="majorHAnsi" w:cstheme="majorHAnsi"/>
          <w:lang w:val="es-ES"/>
        </w:rPr>
        <w:t>Las pruebas estadísticas a nivel mensual indicaron que no hubo tendencias significativas, los datos fueron independientes y homogéneos, y no presentaron patrones de aleatoriedad significativos. Estos hallazgos confirman la utilidad de CHIRPS para análisis de precipitación en esta escala temporal.</w:t>
      </w:r>
    </w:p>
    <w:p w14:paraId="29B57F0E" w14:textId="4EE8320A" w:rsidR="00754959" w:rsidRDefault="00754959">
      <w:pPr>
        <w:pStyle w:val="Ttulo2"/>
        <w:rPr>
          <w:lang w:val="es-ES"/>
        </w:rPr>
      </w:pPr>
      <w:r w:rsidRPr="00510A4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CD48FD6" wp14:editId="419ED54A">
            <wp:extent cx="5007034" cy="324000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034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16747" w14:textId="04C3A2CE" w:rsidR="00754959" w:rsidRDefault="00754959" w:rsidP="00754959">
      <w:pPr>
        <w:pStyle w:val="Descripcin"/>
        <w:keepNext/>
        <w:jc w:val="center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>
        <w:rPr>
          <w:rFonts w:asciiTheme="majorHAnsi" w:eastAsiaTheme="majorEastAsia" w:hAnsiTheme="majorHAnsi" w:cstheme="majorBidi"/>
          <w:sz w:val="22"/>
          <w:szCs w:val="22"/>
          <w:lang w:val="es-ES"/>
        </w:rPr>
        <w:t>Figura</w:t>
      </w:r>
      <w:r w:rsidRPr="00754959">
        <w:rPr>
          <w:rFonts w:asciiTheme="majorHAnsi" w:eastAsiaTheme="majorEastAsia" w:hAnsiTheme="majorHAnsi" w:cstheme="majorBidi"/>
          <w:sz w:val="22"/>
          <w:szCs w:val="22"/>
          <w:lang w:val="es-ES"/>
        </w:rPr>
        <w:fldChar w:fldCharType="begin"/>
      </w:r>
      <w:r w:rsidRPr="00754959">
        <w:rPr>
          <w:rFonts w:asciiTheme="majorHAnsi" w:eastAsiaTheme="majorEastAsia" w:hAnsiTheme="majorHAnsi" w:cstheme="majorBidi"/>
          <w:sz w:val="22"/>
          <w:szCs w:val="22"/>
          <w:lang w:val="es-ES"/>
        </w:rPr>
        <w:instrText xml:space="preserve"> SEQ Mapa \* ARABIC </w:instrText>
      </w:r>
      <w:r w:rsidRPr="00754959">
        <w:rPr>
          <w:rFonts w:asciiTheme="majorHAnsi" w:eastAsiaTheme="majorEastAsia" w:hAnsiTheme="majorHAnsi" w:cstheme="majorBidi"/>
          <w:sz w:val="22"/>
          <w:szCs w:val="22"/>
          <w:lang w:val="es-ES"/>
        </w:rPr>
        <w:fldChar w:fldCharType="separate"/>
      </w:r>
      <w:r w:rsidRPr="00754959">
        <w:rPr>
          <w:rFonts w:asciiTheme="majorHAnsi" w:eastAsiaTheme="majorEastAsia" w:hAnsiTheme="majorHAnsi" w:cstheme="majorBidi"/>
          <w:sz w:val="22"/>
          <w:szCs w:val="22"/>
          <w:lang w:val="es-ES"/>
        </w:rPr>
        <w:t>1</w:t>
      </w:r>
      <w:r w:rsidRPr="00754959">
        <w:rPr>
          <w:rFonts w:asciiTheme="majorHAnsi" w:eastAsiaTheme="majorEastAsia" w:hAnsiTheme="majorHAnsi" w:cstheme="majorBidi"/>
          <w:sz w:val="22"/>
          <w:szCs w:val="22"/>
          <w:lang w:val="es-ES"/>
        </w:rPr>
        <w:fldChar w:fldCharType="end"/>
      </w:r>
      <w:r w:rsidRPr="00754959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- Ubicación de estación El </w:t>
      </w:r>
      <w:proofErr w:type="spellStart"/>
      <w:r w:rsidRPr="00754959">
        <w:rPr>
          <w:rFonts w:asciiTheme="majorHAnsi" w:eastAsiaTheme="majorEastAsia" w:hAnsiTheme="majorHAnsi" w:cstheme="majorBidi"/>
          <w:sz w:val="22"/>
          <w:szCs w:val="22"/>
          <w:lang w:val="es-ES"/>
        </w:rPr>
        <w:t>Mochito</w:t>
      </w:r>
      <w:proofErr w:type="spellEnd"/>
    </w:p>
    <w:p w14:paraId="05F6C537" w14:textId="77777777" w:rsidR="00754959" w:rsidRPr="00754959" w:rsidRDefault="00754959" w:rsidP="00754959">
      <w:pPr>
        <w:rPr>
          <w:lang w:val="es-ES"/>
        </w:rPr>
      </w:pPr>
    </w:p>
    <w:p w14:paraId="252489E9" w14:textId="5A6CD151" w:rsidR="00754959" w:rsidRDefault="00754959">
      <w:pPr>
        <w:pStyle w:val="Ttulo2"/>
        <w:rPr>
          <w:lang w:val="es-ES"/>
        </w:rPr>
      </w:pPr>
      <w:r w:rsidRPr="00510A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A6EF4A" wp14:editId="6E369BB5">
            <wp:extent cx="4877747" cy="23526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613" cy="235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4D396" w14:textId="11CA0B4E" w:rsidR="00754959" w:rsidRDefault="00754959" w:rsidP="00754959">
      <w:pPr>
        <w:pStyle w:val="Descripcin"/>
        <w:keepNext/>
        <w:jc w:val="center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>
        <w:rPr>
          <w:rFonts w:asciiTheme="majorHAnsi" w:eastAsiaTheme="majorEastAsia" w:hAnsiTheme="majorHAnsi" w:cstheme="majorBidi"/>
          <w:sz w:val="22"/>
          <w:szCs w:val="22"/>
          <w:lang w:val="es-ES"/>
        </w:rPr>
        <w:t>Figura 2</w:t>
      </w:r>
      <w:r w:rsidRPr="00754959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- Precipitación mensual observada versus satelital</w:t>
      </w:r>
    </w:p>
    <w:p w14:paraId="3C2C877F" w14:textId="77777777" w:rsidR="00754959" w:rsidRPr="00754959" w:rsidRDefault="00754959" w:rsidP="00754959">
      <w:pPr>
        <w:rPr>
          <w:lang w:val="es-ES"/>
        </w:rPr>
      </w:pPr>
    </w:p>
    <w:p w14:paraId="6BBF7338" w14:textId="5C1A159A" w:rsidR="00754959" w:rsidRDefault="00754959">
      <w:pPr>
        <w:pStyle w:val="Ttulo2"/>
        <w:rPr>
          <w:lang w:val="es-ES"/>
        </w:rPr>
      </w:pPr>
      <w:r w:rsidRPr="00510A4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147FDD" wp14:editId="607A1C9F">
            <wp:extent cx="2400770" cy="18000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77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</w:t>
      </w:r>
      <w:r w:rsidRPr="00510A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BBA2DD" wp14:editId="0C63E409">
            <wp:extent cx="2397692" cy="18000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69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D567" w14:textId="0C4E59F0" w:rsidR="00754959" w:rsidRPr="00754959" w:rsidRDefault="00754959" w:rsidP="00754959">
      <w:pPr>
        <w:pStyle w:val="Descripcin"/>
        <w:keepNext/>
        <w:jc w:val="center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>
        <w:rPr>
          <w:rFonts w:asciiTheme="majorHAnsi" w:eastAsiaTheme="majorEastAsia" w:hAnsiTheme="majorHAnsi" w:cstheme="majorBidi"/>
          <w:sz w:val="22"/>
          <w:szCs w:val="22"/>
          <w:lang w:val="es-ES"/>
        </w:rPr>
        <w:t>Figura 3</w:t>
      </w:r>
      <w:r w:rsidRPr="00754959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- Dispersión datos observados vs satelitales diarios (izquierda) y mensuales (derecha)</w:t>
      </w:r>
    </w:p>
    <w:p w14:paraId="7BD6B125" w14:textId="3F409CA6" w:rsidR="00CE317C" w:rsidRPr="00EF1F13" w:rsidRDefault="00000000">
      <w:pPr>
        <w:pStyle w:val="Ttulo2"/>
        <w:rPr>
          <w:sz w:val="28"/>
          <w:szCs w:val="28"/>
          <w:lang w:val="es-ES"/>
        </w:rPr>
      </w:pPr>
      <w:r w:rsidRPr="00EF1F13">
        <w:rPr>
          <w:sz w:val="28"/>
          <w:szCs w:val="28"/>
          <w:lang w:val="es-ES"/>
        </w:rPr>
        <w:t>CONCLUSIÓN</w:t>
      </w:r>
    </w:p>
    <w:p w14:paraId="7656E48E" w14:textId="77777777" w:rsidR="00CE317C" w:rsidRPr="00967248" w:rsidRDefault="00000000">
      <w:pPr>
        <w:rPr>
          <w:rFonts w:asciiTheme="majorHAnsi" w:hAnsiTheme="majorHAnsi" w:cstheme="majorHAnsi"/>
          <w:lang w:val="es-ES"/>
        </w:rPr>
      </w:pPr>
      <w:r w:rsidRPr="00967248">
        <w:rPr>
          <w:rFonts w:asciiTheme="majorHAnsi" w:hAnsiTheme="majorHAnsi" w:cstheme="majorHAnsi"/>
          <w:lang w:val="es-ES"/>
        </w:rPr>
        <w:t xml:space="preserve">Los resultados obtenidos para la estación El </w:t>
      </w:r>
      <w:proofErr w:type="spellStart"/>
      <w:r w:rsidRPr="00967248">
        <w:rPr>
          <w:rFonts w:asciiTheme="majorHAnsi" w:hAnsiTheme="majorHAnsi" w:cstheme="majorHAnsi"/>
          <w:lang w:val="es-ES"/>
        </w:rPr>
        <w:t>Mochito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sugieren que CHIRPS puede ser una fuente confiable de datos de precipitación para la subcuenca del Lago de Yojoa a nivel mensual, facilitando la planificación y gestión de recursos hídricos. Sin embargo, debido al sesgo que puede estar presente en los productos satelitales, este debe corregirse o minimizarse antes de su utilización. La baja correlación diaria sugiere la necesidad de una evaluación más profunda antes de utilizar CHIRPS para estudios que requieran alta resolución temporal.</w:t>
      </w:r>
    </w:p>
    <w:p w14:paraId="7E8B0F32" w14:textId="77777777" w:rsidR="00CE317C" w:rsidRPr="00EF1F13" w:rsidRDefault="00000000">
      <w:pPr>
        <w:pStyle w:val="Ttulo2"/>
        <w:rPr>
          <w:sz w:val="28"/>
          <w:szCs w:val="28"/>
          <w:lang w:val="es-ES"/>
        </w:rPr>
      </w:pPr>
      <w:r w:rsidRPr="00EF1F13">
        <w:rPr>
          <w:sz w:val="28"/>
          <w:szCs w:val="28"/>
          <w:lang w:val="es-ES"/>
        </w:rPr>
        <w:t>REFERENCIAS</w:t>
      </w:r>
    </w:p>
    <w:p w14:paraId="37D2FBDB" w14:textId="77777777" w:rsidR="00CE317C" w:rsidRPr="00EF1F13" w:rsidRDefault="00000000">
      <w:pPr>
        <w:rPr>
          <w:rFonts w:asciiTheme="majorHAnsi" w:hAnsiTheme="majorHAnsi" w:cstheme="majorHAnsi"/>
        </w:rPr>
      </w:pPr>
      <w:r w:rsidRPr="00EF1F13">
        <w:rPr>
          <w:rFonts w:asciiTheme="majorHAnsi" w:hAnsiTheme="majorHAnsi" w:cstheme="majorHAnsi"/>
        </w:rPr>
        <w:t>1. Cordeiro A, Blanco C. Assessment of satellite products for filling rainfall data gaps in the Amazon region. Natural Resource Modeling. 2021;34.</w:t>
      </w:r>
    </w:p>
    <w:p w14:paraId="3414E2CA" w14:textId="77777777" w:rsidR="00CE317C" w:rsidRPr="00EF1F13" w:rsidRDefault="00000000">
      <w:pPr>
        <w:rPr>
          <w:rFonts w:asciiTheme="majorHAnsi" w:hAnsiTheme="majorHAnsi" w:cstheme="majorHAnsi"/>
        </w:rPr>
      </w:pPr>
      <w:r w:rsidRPr="00EF1F13">
        <w:rPr>
          <w:rFonts w:asciiTheme="majorHAnsi" w:hAnsiTheme="majorHAnsi" w:cstheme="majorHAnsi"/>
        </w:rPr>
        <w:t>2. Duarte L, Formiga K, Costa V. Comparison of Methods for Filling Daily and Monthly Rainfall Missing Data: Statistical Models or Imputation of Satellite Retrievals? Water. 2022;14(19):3144.</w:t>
      </w:r>
    </w:p>
    <w:p w14:paraId="204D3E3F" w14:textId="77777777" w:rsidR="00CE317C" w:rsidRPr="00EF1F13" w:rsidRDefault="00000000">
      <w:pPr>
        <w:rPr>
          <w:rFonts w:asciiTheme="majorHAnsi" w:hAnsiTheme="majorHAnsi" w:cstheme="majorHAnsi"/>
        </w:rPr>
      </w:pPr>
      <w:r w:rsidRPr="00EF1F13">
        <w:rPr>
          <w:rFonts w:asciiTheme="majorHAnsi" w:hAnsiTheme="majorHAnsi" w:cstheme="majorHAnsi"/>
        </w:rPr>
        <w:t>3. Funk C, Peterson P, Landsfeld M, Pedreros D, Verdin J, Shukla S, Michaelsen J. The climate hazards infrared precipitation with stations—a new environmental record for monitoring extremes. Available from: https://www.nature.com/articles/sdata201566</w:t>
      </w:r>
    </w:p>
    <w:p w14:paraId="4E59A8B7" w14:textId="77777777" w:rsidR="00CE317C" w:rsidRPr="00EF1F13" w:rsidRDefault="00000000">
      <w:pPr>
        <w:rPr>
          <w:rFonts w:asciiTheme="majorHAnsi" w:hAnsiTheme="majorHAnsi" w:cstheme="majorHAnsi"/>
        </w:rPr>
      </w:pPr>
      <w:r w:rsidRPr="00EF1F13">
        <w:rPr>
          <w:rFonts w:asciiTheme="majorHAnsi" w:hAnsiTheme="majorHAnsi" w:cstheme="majorHAnsi"/>
        </w:rPr>
        <w:t>4. Kocsis T, Kovács I, Anda A. Homogeneity tests and non-parametric analyses of tendencies in precipitation time series in Keszthely, Western Hungary. En: Link S, editor. Theoretical and Applied Climatology. Springer Link; 2020. p. 849-859.</w:t>
      </w:r>
    </w:p>
    <w:p w14:paraId="60AA464D" w14:textId="77777777" w:rsidR="00CE317C" w:rsidRPr="00967248" w:rsidRDefault="00000000">
      <w:pPr>
        <w:rPr>
          <w:rFonts w:asciiTheme="majorHAnsi" w:hAnsiTheme="majorHAnsi" w:cstheme="majorHAnsi"/>
          <w:lang w:val="es-ES"/>
        </w:rPr>
      </w:pPr>
      <w:r w:rsidRPr="00EF1F13">
        <w:rPr>
          <w:rFonts w:asciiTheme="majorHAnsi" w:hAnsiTheme="majorHAnsi" w:cstheme="majorHAnsi"/>
        </w:rPr>
        <w:t xml:space="preserve">5. Paredes-Trejo F, Barbosa H, Lakshmi T. Validating CHIRPS-based satellite precipitation estimates in Northeast Brazil. </w:t>
      </w:r>
      <w:r w:rsidRPr="00967248">
        <w:rPr>
          <w:rFonts w:asciiTheme="majorHAnsi" w:hAnsiTheme="majorHAnsi" w:cstheme="majorHAnsi"/>
          <w:lang w:val="es-ES"/>
        </w:rPr>
        <w:t xml:space="preserve">Journal </w:t>
      </w:r>
      <w:proofErr w:type="spellStart"/>
      <w:r w:rsidRPr="00967248">
        <w:rPr>
          <w:rFonts w:asciiTheme="majorHAnsi" w:hAnsiTheme="majorHAnsi" w:cstheme="majorHAnsi"/>
          <w:lang w:val="es-ES"/>
        </w:rPr>
        <w:t>of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967248">
        <w:rPr>
          <w:rFonts w:asciiTheme="majorHAnsi" w:hAnsiTheme="majorHAnsi" w:cstheme="majorHAnsi"/>
          <w:lang w:val="es-ES"/>
        </w:rPr>
        <w:t>Arid</w:t>
      </w:r>
      <w:proofErr w:type="spellEnd"/>
      <w:r w:rsidRPr="0096724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967248">
        <w:rPr>
          <w:rFonts w:asciiTheme="majorHAnsi" w:hAnsiTheme="majorHAnsi" w:cstheme="majorHAnsi"/>
          <w:lang w:val="es-ES"/>
        </w:rPr>
        <w:t>Environments</w:t>
      </w:r>
      <w:proofErr w:type="spellEnd"/>
      <w:r w:rsidRPr="00967248">
        <w:rPr>
          <w:rFonts w:asciiTheme="majorHAnsi" w:hAnsiTheme="majorHAnsi" w:cstheme="majorHAnsi"/>
          <w:lang w:val="es-ES"/>
        </w:rPr>
        <w:t>. 2017;26-40.</w:t>
      </w:r>
    </w:p>
    <w:p w14:paraId="76E8FC59" w14:textId="77777777" w:rsidR="00C63EC4" w:rsidRPr="00967248" w:rsidRDefault="00C63EC4" w:rsidP="00C63EC4">
      <w:pPr>
        <w:pStyle w:val="NormalWeb"/>
        <w:rPr>
          <w:rFonts w:asciiTheme="majorHAnsi" w:eastAsiaTheme="minorEastAsia" w:hAnsiTheme="majorHAnsi" w:cstheme="majorHAnsi"/>
          <w:sz w:val="22"/>
          <w:szCs w:val="22"/>
          <w:lang w:eastAsia="en-US"/>
        </w:rPr>
      </w:pPr>
      <w:r w:rsidRPr="00EF1F13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Cómo citar este trabajo (Vancouver):</w:t>
      </w:r>
      <w:r>
        <w:br/>
      </w:r>
      <w:r w:rsidRPr="00967248">
        <w:rPr>
          <w:rFonts w:asciiTheme="majorHAnsi" w:eastAsiaTheme="minorEastAsia" w:hAnsiTheme="majorHAnsi" w:cstheme="majorHAnsi"/>
          <w:sz w:val="22"/>
          <w:szCs w:val="22"/>
          <w:lang w:eastAsia="en-US"/>
        </w:rPr>
        <w:t xml:space="preserve">Pichardo DM. COMPARACIÓN DEL DESEMPEÑO DE CHIRPS 2.0 VS ESTACIÓN TERRESTRE EL MOCHITO EN LA SUBCUENCA DEL LAGO DE YOJOA [resumen]. En: Vispo NS, editor. </w:t>
      </w:r>
      <w:r w:rsidRPr="00967248">
        <w:rPr>
          <w:rFonts w:asciiTheme="majorHAnsi" w:eastAsiaTheme="minorEastAsia" w:hAnsiTheme="majorHAnsi" w:cstheme="majorHAnsi"/>
          <w:i/>
          <w:iCs/>
          <w:sz w:val="22"/>
          <w:szCs w:val="22"/>
          <w:lang w:eastAsia="en-US"/>
        </w:rPr>
        <w:t>Memorias del Congreso de Investigación y Posgrado UNAH 2024: Libro de resúmenes</w:t>
      </w:r>
      <w:r w:rsidRPr="00967248">
        <w:rPr>
          <w:rFonts w:asciiTheme="majorHAnsi" w:eastAsiaTheme="minorEastAsia" w:hAnsiTheme="majorHAnsi" w:cstheme="majorHAnsi"/>
          <w:sz w:val="22"/>
          <w:szCs w:val="22"/>
          <w:lang w:eastAsia="en-US"/>
        </w:rPr>
        <w:t xml:space="preserve">. Madrid/Tegucigalpa: Clinical Biotec S.L.; Universidad Nacional Autónoma de Honduras; 2024. </w:t>
      </w:r>
      <w:proofErr w:type="spellStart"/>
      <w:r w:rsidRPr="00967248">
        <w:rPr>
          <w:rFonts w:asciiTheme="majorHAnsi" w:eastAsiaTheme="minorEastAsia" w:hAnsiTheme="majorHAnsi" w:cstheme="majorHAnsi"/>
          <w:sz w:val="22"/>
          <w:szCs w:val="22"/>
          <w:lang w:eastAsia="en-US"/>
        </w:rPr>
        <w:t>doi</w:t>
      </w:r>
      <w:proofErr w:type="spellEnd"/>
      <w:r w:rsidRPr="00967248">
        <w:rPr>
          <w:rFonts w:asciiTheme="majorHAnsi" w:eastAsiaTheme="minorEastAsia" w:hAnsiTheme="majorHAnsi" w:cstheme="majorHAnsi"/>
          <w:sz w:val="22"/>
          <w:szCs w:val="22"/>
          <w:lang w:eastAsia="en-US"/>
        </w:rPr>
        <w:t>: 10.70099/</w:t>
      </w:r>
      <w:proofErr w:type="spellStart"/>
      <w:r w:rsidRPr="00967248">
        <w:rPr>
          <w:rFonts w:asciiTheme="majorHAnsi" w:eastAsiaTheme="minorEastAsia" w:hAnsiTheme="majorHAnsi" w:cstheme="majorHAnsi"/>
          <w:sz w:val="22"/>
          <w:szCs w:val="22"/>
          <w:lang w:eastAsia="en-US"/>
        </w:rPr>
        <w:t>cb</w:t>
      </w:r>
      <w:proofErr w:type="spellEnd"/>
      <w:r w:rsidRPr="00967248">
        <w:rPr>
          <w:rFonts w:asciiTheme="majorHAnsi" w:eastAsiaTheme="minorEastAsia" w:hAnsiTheme="majorHAnsi" w:cstheme="majorHAnsi"/>
          <w:sz w:val="22"/>
          <w:szCs w:val="22"/>
          <w:lang w:eastAsia="en-US"/>
        </w:rPr>
        <w:t>/</w:t>
      </w:r>
      <w:proofErr w:type="spellStart"/>
      <w:r w:rsidRPr="00967248">
        <w:rPr>
          <w:rFonts w:asciiTheme="majorHAnsi" w:eastAsiaTheme="minorEastAsia" w:hAnsiTheme="majorHAnsi" w:cstheme="majorHAnsi"/>
          <w:sz w:val="22"/>
          <w:szCs w:val="22"/>
          <w:lang w:eastAsia="en-US"/>
        </w:rPr>
        <w:t>unah</w:t>
      </w:r>
      <w:proofErr w:type="spellEnd"/>
      <w:r w:rsidRPr="00967248">
        <w:rPr>
          <w:rFonts w:asciiTheme="majorHAnsi" w:eastAsiaTheme="minorEastAsia" w:hAnsiTheme="majorHAnsi" w:cstheme="majorHAnsi"/>
          <w:sz w:val="22"/>
          <w:szCs w:val="22"/>
          <w:lang w:eastAsia="en-US"/>
        </w:rPr>
        <w:t>/2024.mem</w:t>
      </w:r>
    </w:p>
    <w:p w14:paraId="210FD19B" w14:textId="6325E8C0" w:rsidR="00C63EC4" w:rsidRDefault="00C63EC4" w:rsidP="00C63EC4">
      <w:r w:rsidRPr="00EF1F13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val="es-ES"/>
        </w:rPr>
        <w:lastRenderedPageBreak/>
        <w:t>ISBN del libro:</w:t>
      </w:r>
      <w:r>
        <w:t xml:space="preserve"> </w:t>
      </w:r>
      <w:r w:rsidRPr="00967248">
        <w:rPr>
          <w:rFonts w:asciiTheme="majorHAnsi" w:hAnsiTheme="majorHAnsi" w:cstheme="majorHAnsi"/>
          <w:lang w:val="es-ES"/>
        </w:rPr>
        <w:t>978-84-09-76685-7</w:t>
      </w:r>
    </w:p>
    <w:sectPr w:rsidR="00C63E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322491">
    <w:abstractNumId w:val="8"/>
  </w:num>
  <w:num w:numId="2" w16cid:durableId="497118893">
    <w:abstractNumId w:val="6"/>
  </w:num>
  <w:num w:numId="3" w16cid:durableId="713313078">
    <w:abstractNumId w:val="5"/>
  </w:num>
  <w:num w:numId="4" w16cid:durableId="387264019">
    <w:abstractNumId w:val="4"/>
  </w:num>
  <w:num w:numId="5" w16cid:durableId="461339412">
    <w:abstractNumId w:val="7"/>
  </w:num>
  <w:num w:numId="6" w16cid:durableId="1436437649">
    <w:abstractNumId w:val="3"/>
  </w:num>
  <w:num w:numId="7" w16cid:durableId="380523783">
    <w:abstractNumId w:val="2"/>
  </w:num>
  <w:num w:numId="8" w16cid:durableId="103306402">
    <w:abstractNumId w:val="1"/>
  </w:num>
  <w:num w:numId="9" w16cid:durableId="150709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3NTY2NzYzs7Q0tTBU0lEKTi0uzszPAykwqwUAz7FfniwAAAA="/>
  </w:docVars>
  <w:rsids>
    <w:rsidRoot w:val="00B47730"/>
    <w:rsid w:val="00034616"/>
    <w:rsid w:val="000512A6"/>
    <w:rsid w:val="0006063C"/>
    <w:rsid w:val="0015074B"/>
    <w:rsid w:val="001B1BCF"/>
    <w:rsid w:val="0029639D"/>
    <w:rsid w:val="00326F90"/>
    <w:rsid w:val="004C6156"/>
    <w:rsid w:val="005B68BD"/>
    <w:rsid w:val="00754959"/>
    <w:rsid w:val="00967248"/>
    <w:rsid w:val="009862CD"/>
    <w:rsid w:val="00A02BAA"/>
    <w:rsid w:val="00AA1D8D"/>
    <w:rsid w:val="00B47730"/>
    <w:rsid w:val="00C63EC4"/>
    <w:rsid w:val="00CB0664"/>
    <w:rsid w:val="00CE317C"/>
    <w:rsid w:val="00DC65A7"/>
    <w:rsid w:val="00EC5A75"/>
    <w:rsid w:val="00EF1F13"/>
    <w:rsid w:val="00FC693F"/>
    <w:rsid w:val="00F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14DA8"/>
  <w14:defaultImageDpi w14:val="300"/>
  <w15:docId w15:val="{AD0BF87D-5D05-4E4D-A5FB-7215C2DE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6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Bionatura Journal</cp:lastModifiedBy>
  <cp:revision>9</cp:revision>
  <dcterms:created xsi:type="dcterms:W3CDTF">2025-03-06T17:00:00Z</dcterms:created>
  <dcterms:modified xsi:type="dcterms:W3CDTF">2025-10-28T15:18:00Z</dcterms:modified>
  <cp:category/>
</cp:coreProperties>
</file>