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0E75" w14:textId="77777777" w:rsidR="0090234F" w:rsidRPr="004B47D8" w:rsidRDefault="00000000" w:rsidP="00440452">
      <w:pPr>
        <w:pStyle w:val="Ttulo1"/>
        <w:rPr>
          <w:lang w:val="es-ES"/>
        </w:rPr>
      </w:pPr>
      <w:r w:rsidRPr="004B47D8">
        <w:rPr>
          <w:lang w:val="es-ES"/>
        </w:rPr>
        <w:t>ALTERNATIVAS PARA UN SANEAMIENTO SOSTENIBLE EN ZONAS COSTERAS, CASO DE ESTUDIO OMOA, HONDURAS</w:t>
      </w:r>
    </w:p>
    <w:p w14:paraId="1E7F8635" w14:textId="222692BA" w:rsidR="0090234F" w:rsidRPr="004B47D8" w:rsidRDefault="00000000" w:rsidP="00440452">
      <w:pPr>
        <w:pStyle w:val="Ttulo2"/>
        <w:rPr>
          <w:lang w:val="es-ES"/>
        </w:rPr>
      </w:pPr>
      <w:r w:rsidRPr="004B47D8">
        <w:rPr>
          <w:lang w:val="es-ES"/>
        </w:rPr>
        <w:t>Abner Rodríguez-Lacayo</w:t>
      </w:r>
      <w:r w:rsidR="00440452" w:rsidRPr="004B47D8">
        <w:rPr>
          <w:lang w:val="es-ES"/>
        </w:rPr>
        <w:t xml:space="preserve"> </w:t>
      </w:r>
      <w:r w:rsidR="00440452" w:rsidRPr="004B47D8">
        <w:rPr>
          <w:vertAlign w:val="superscript"/>
          <w:lang w:val="es-ES"/>
        </w:rPr>
        <w:t>1</w:t>
      </w:r>
    </w:p>
    <w:p w14:paraId="1D4C61B8" w14:textId="60EA77E1" w:rsidR="0090234F" w:rsidRPr="009C0290" w:rsidRDefault="00440452" w:rsidP="00440452">
      <w:pPr>
        <w:pStyle w:val="Ttulo2"/>
        <w:rPr>
          <w:rFonts w:ascii="Times New Roman" w:eastAsia="Times New Roman" w:hAnsi="Times New Roman" w:cs="Times New Roman"/>
          <w:i/>
          <w:sz w:val="20"/>
          <w:lang w:val="es-ES"/>
        </w:rPr>
      </w:pPr>
      <w:r w:rsidRPr="004B47D8">
        <w:rPr>
          <w:vertAlign w:val="superscript"/>
          <w:lang w:val="es-ES"/>
        </w:rPr>
        <w:t>1</w:t>
      </w:r>
      <w:r w:rsidRPr="009C0290">
        <w:rPr>
          <w:rFonts w:ascii="Times New Roman" w:eastAsia="Times New Roman" w:hAnsi="Times New Roman" w:cs="Times New Roman"/>
          <w:i/>
          <w:sz w:val="20"/>
          <w:lang w:val="es-ES"/>
        </w:rPr>
        <w:t>Grupo de Investigación Agua y Saneamiento, Facultad de Ingeniería, UNAH, Tegucigalpa, Honduras.</w:t>
      </w:r>
    </w:p>
    <w:p w14:paraId="164D87BE" w14:textId="77777777" w:rsidR="0090234F" w:rsidRPr="004B47D8" w:rsidRDefault="00000000" w:rsidP="00440452">
      <w:pPr>
        <w:pStyle w:val="Ttulo2"/>
        <w:rPr>
          <w:lang w:val="es-ES"/>
        </w:rPr>
      </w:pPr>
      <w:r w:rsidRPr="004B47D8">
        <w:rPr>
          <w:lang w:val="es-ES"/>
        </w:rPr>
        <w:t xml:space="preserve">Correo del autor correspondiente: </w:t>
      </w:r>
      <w:r w:rsidRPr="009C0290">
        <w:rPr>
          <w:rFonts w:ascii="Times New Roman" w:eastAsia="Times New Roman" w:hAnsi="Times New Roman" w:cs="Times New Roman"/>
          <w:i/>
          <w:sz w:val="20"/>
          <w:lang w:val="es-ES"/>
        </w:rPr>
        <w:t>Abner.rodriguez@unah.edu.hn</w:t>
      </w:r>
    </w:p>
    <w:p w14:paraId="110C99CF" w14:textId="77777777" w:rsidR="0090234F" w:rsidRPr="004B47D8" w:rsidRDefault="00000000" w:rsidP="00440452">
      <w:pPr>
        <w:pStyle w:val="Ttulo1"/>
        <w:rPr>
          <w:lang w:val="es-ES"/>
        </w:rPr>
      </w:pPr>
      <w:r w:rsidRPr="004B47D8">
        <w:rPr>
          <w:lang w:val="es-ES"/>
        </w:rPr>
        <w:t>INTRODUCCIÓN</w:t>
      </w:r>
    </w:p>
    <w:p w14:paraId="2B75582B" w14:textId="4B84521B" w:rsidR="0090234F" w:rsidRPr="00FE298C" w:rsidRDefault="00000000" w:rsidP="00440452">
      <w:pPr>
        <w:rPr>
          <w:rFonts w:asciiTheme="majorHAnsi" w:hAnsiTheme="majorHAnsi" w:cstheme="majorHAnsi"/>
          <w:lang w:val="es-ES"/>
        </w:rPr>
      </w:pPr>
      <w:r w:rsidRPr="00FE298C">
        <w:rPr>
          <w:rFonts w:asciiTheme="majorHAnsi" w:hAnsiTheme="majorHAnsi" w:cstheme="majorHAnsi"/>
          <w:lang w:val="es-ES"/>
        </w:rPr>
        <w:t>La selección de tecnologías de tratamiento de aguas residuales en zonas costeras turísticas representa un desafío debido a la variabilidad en la afluencia de visitantes y la fragilidad de estos ecosistemas. En Honduras, el desarrollo urbanístico en áreas turísticas amenaza la biodiversidad costera. Las soluciones tradicionales, como los tanques sépticos, han demostrado ser insuficientes para mitigar la contaminación [1].</w:t>
      </w:r>
      <w:r w:rsidRPr="00FE298C">
        <w:rPr>
          <w:rFonts w:asciiTheme="majorHAnsi" w:hAnsiTheme="majorHAnsi" w:cstheme="majorHAnsi"/>
          <w:lang w:val="es-ES"/>
        </w:rPr>
        <w:br/>
      </w:r>
      <w:r w:rsidRPr="00FE298C">
        <w:rPr>
          <w:rFonts w:asciiTheme="majorHAnsi" w:hAnsiTheme="majorHAnsi" w:cstheme="majorHAnsi"/>
          <w:lang w:val="es-ES"/>
        </w:rPr>
        <w:br/>
        <w:t>Este estudio analiza la situación de la "Calle de La Playa" en Omoa, Cortés, una región con alto potencial turístico, pero con un sistema de saneamiento deficiente. El objetivo es identificar tecnologías adecuadas para el tratamiento de aguas residuales en estas zonas.</w:t>
      </w:r>
    </w:p>
    <w:p w14:paraId="4FC4256A" w14:textId="77777777" w:rsidR="0090234F" w:rsidRPr="004B47D8" w:rsidRDefault="00000000" w:rsidP="00440452">
      <w:pPr>
        <w:pStyle w:val="Ttulo1"/>
        <w:rPr>
          <w:lang w:val="es-ES"/>
        </w:rPr>
      </w:pPr>
      <w:r w:rsidRPr="004B47D8">
        <w:rPr>
          <w:lang w:val="es-ES"/>
        </w:rPr>
        <w:t>METODOLOGÍA</w:t>
      </w:r>
    </w:p>
    <w:p w14:paraId="32DC2B66" w14:textId="1ACC6F74" w:rsidR="0090234F" w:rsidRPr="003611BD" w:rsidRDefault="00000000" w:rsidP="00440452">
      <w:pPr>
        <w:rPr>
          <w:rFonts w:asciiTheme="majorBidi" w:hAnsiTheme="majorBidi" w:cstheme="majorBidi"/>
          <w:sz w:val="24"/>
          <w:szCs w:val="24"/>
          <w:lang w:val="es-ES"/>
        </w:rPr>
      </w:pPr>
      <w:r w:rsidRPr="00FE298C">
        <w:rPr>
          <w:rFonts w:asciiTheme="majorHAnsi" w:hAnsiTheme="majorHAnsi" w:cstheme="majorHAnsi"/>
          <w:lang w:val="es-ES"/>
        </w:rPr>
        <w:t>Se llevó a cabo un análisis técnico y socioeconómico considerando las cargas contaminantes y las condiciones ambientales. Se realizaron dos visitas técnicas para recopilar datos mediante entrevistas con residentes, autoridades municipales y propietarios de comercios. Se tomaron mediciones de calidad del agua, ubicaciones GPS y fotografías de la infraestructura existente [</w:t>
      </w:r>
      <w:r w:rsidRPr="003611BD">
        <w:rPr>
          <w:rFonts w:asciiTheme="majorBidi" w:hAnsiTheme="majorBidi" w:cstheme="majorBidi"/>
          <w:sz w:val="24"/>
          <w:szCs w:val="24"/>
          <w:lang w:val="es-ES"/>
        </w:rPr>
        <w:t>2].</w:t>
      </w:r>
    </w:p>
    <w:p w14:paraId="4379C45E" w14:textId="77777777" w:rsidR="0090234F" w:rsidRPr="004B47D8" w:rsidRDefault="00000000" w:rsidP="00440452">
      <w:pPr>
        <w:pStyle w:val="Ttulo1"/>
        <w:rPr>
          <w:lang w:val="es-ES"/>
        </w:rPr>
      </w:pPr>
      <w:r w:rsidRPr="004B47D8">
        <w:rPr>
          <w:lang w:val="es-ES"/>
        </w:rPr>
        <w:t>RESULTADOS</w:t>
      </w:r>
    </w:p>
    <w:p w14:paraId="35BDB967" w14:textId="01B5F609" w:rsidR="00440452" w:rsidRPr="00FE298C" w:rsidRDefault="00000000" w:rsidP="00B73B0D">
      <w:pPr>
        <w:rPr>
          <w:rFonts w:asciiTheme="majorHAnsi" w:hAnsiTheme="majorHAnsi" w:cstheme="majorHAnsi"/>
          <w:lang w:val="es-ES"/>
        </w:rPr>
      </w:pPr>
      <w:r w:rsidRPr="00FE298C">
        <w:rPr>
          <w:rFonts w:asciiTheme="majorHAnsi" w:hAnsiTheme="majorHAnsi" w:cstheme="majorHAnsi"/>
          <w:lang w:val="es-ES"/>
        </w:rPr>
        <w:t xml:space="preserve">Se evaluaron diversas tecnologías de saneamiento, incluyendo el </w:t>
      </w:r>
      <w:proofErr w:type="spellStart"/>
      <w:r w:rsidRPr="00FE298C">
        <w:rPr>
          <w:rFonts w:asciiTheme="majorHAnsi" w:hAnsiTheme="majorHAnsi" w:cstheme="majorHAnsi"/>
          <w:lang w:val="es-ES"/>
        </w:rPr>
        <w:t>biorrotor</w:t>
      </w:r>
      <w:proofErr w:type="spellEnd"/>
      <w:r w:rsidRPr="00FE298C">
        <w:rPr>
          <w:rFonts w:asciiTheme="majorHAnsi" w:hAnsiTheme="majorHAnsi" w:cstheme="majorHAnsi"/>
          <w:lang w:val="es-ES"/>
        </w:rPr>
        <w:t>, humedales artificiales, filtros intermitentes de arena (FIDA), filtros anaerobios, reactores anaerobios de flujo ascendente (RAFA), cultivos de algas y reactores</w:t>
      </w:r>
      <w:r w:rsidR="00440452" w:rsidRPr="00FE298C">
        <w:rPr>
          <w:rFonts w:asciiTheme="majorHAnsi" w:hAnsiTheme="majorHAnsi" w:cstheme="majorHAnsi"/>
          <w:lang w:val="es-ES"/>
        </w:rPr>
        <w:t xml:space="preserve"> </w:t>
      </w:r>
      <w:r w:rsidRPr="00FE298C">
        <w:rPr>
          <w:rFonts w:asciiTheme="majorHAnsi" w:hAnsiTheme="majorHAnsi" w:cstheme="majorHAnsi"/>
          <w:lang w:val="es-ES"/>
        </w:rPr>
        <w:t>anaerobios con deflectores (RADE). Se consideraron los costos de inversión (CAPEX) y operación (OPEX) de cada alternativa.</w:t>
      </w:r>
      <w:r w:rsidR="00440452" w:rsidRPr="00FE298C">
        <w:rPr>
          <w:rFonts w:asciiTheme="majorHAnsi" w:hAnsiTheme="majorHAnsi" w:cstheme="majorHAnsi"/>
          <w:lang w:val="es-ES"/>
        </w:rPr>
        <w:t xml:space="preserve"> [3]</w:t>
      </w:r>
      <w:r w:rsidRPr="00FE298C">
        <w:rPr>
          <w:rFonts w:asciiTheme="majorHAnsi" w:hAnsiTheme="majorHAnsi" w:cstheme="majorHAnsi"/>
          <w:lang w:val="es-ES"/>
        </w:rPr>
        <w:br/>
      </w:r>
      <w:r w:rsidRPr="00FE298C">
        <w:rPr>
          <w:rFonts w:asciiTheme="majorHAnsi" w:hAnsiTheme="majorHAnsi" w:cstheme="majorHAnsi"/>
          <w:lang w:val="es-ES"/>
        </w:rPr>
        <w:br/>
        <w:t>Las tecnologías más viables, según los criterios de análisis, fueron:</w:t>
      </w:r>
      <w:r w:rsidRPr="00FE298C">
        <w:rPr>
          <w:rFonts w:asciiTheme="majorHAnsi" w:hAnsiTheme="majorHAnsi" w:cstheme="majorHAnsi"/>
          <w:lang w:val="es-ES"/>
        </w:rPr>
        <w:br/>
        <w:t>Humedal Artificial.</w:t>
      </w:r>
    </w:p>
    <w:p w14:paraId="71E3A07F" w14:textId="754FFC90" w:rsidR="00440452" w:rsidRPr="00FE298C" w:rsidRDefault="00000000" w:rsidP="00440452">
      <w:pPr>
        <w:pStyle w:val="Prrafodelista"/>
        <w:numPr>
          <w:ilvl w:val="0"/>
          <w:numId w:val="11"/>
        </w:numPr>
        <w:spacing w:line="240" w:lineRule="auto"/>
        <w:ind w:left="714" w:hanging="357"/>
        <w:rPr>
          <w:rFonts w:asciiTheme="majorHAnsi" w:hAnsiTheme="majorHAnsi" w:cstheme="majorHAnsi"/>
          <w:lang w:val="es-ES"/>
        </w:rPr>
      </w:pPr>
      <w:r w:rsidRPr="00FE298C">
        <w:rPr>
          <w:rFonts w:asciiTheme="majorHAnsi" w:hAnsiTheme="majorHAnsi" w:cstheme="majorHAnsi"/>
          <w:lang w:val="es-ES"/>
        </w:rPr>
        <w:t>FIDA.</w:t>
      </w:r>
    </w:p>
    <w:p w14:paraId="3DCC0AD0" w14:textId="77777777" w:rsidR="00440452" w:rsidRPr="00FE298C" w:rsidRDefault="00000000" w:rsidP="00440452">
      <w:pPr>
        <w:pStyle w:val="Prrafodelista"/>
        <w:numPr>
          <w:ilvl w:val="0"/>
          <w:numId w:val="11"/>
        </w:numPr>
        <w:spacing w:line="240" w:lineRule="auto"/>
        <w:ind w:left="714" w:hanging="357"/>
        <w:rPr>
          <w:rFonts w:asciiTheme="majorHAnsi" w:hAnsiTheme="majorHAnsi" w:cstheme="majorHAnsi"/>
          <w:lang w:val="es-ES"/>
        </w:rPr>
      </w:pPr>
      <w:r w:rsidRPr="00FE298C">
        <w:rPr>
          <w:rFonts w:asciiTheme="majorHAnsi" w:hAnsiTheme="majorHAnsi" w:cstheme="majorHAnsi"/>
          <w:lang w:val="es-ES"/>
        </w:rPr>
        <w:t>Filtro Anaerobio.</w:t>
      </w:r>
      <w:r w:rsidR="00440452" w:rsidRPr="00FE298C">
        <w:rPr>
          <w:rFonts w:asciiTheme="majorHAnsi" w:hAnsiTheme="majorHAnsi" w:cstheme="majorHAnsi"/>
          <w:lang w:val="es-ES"/>
        </w:rPr>
        <w:t xml:space="preserve"> </w:t>
      </w:r>
    </w:p>
    <w:p w14:paraId="76226B03" w14:textId="3E0AC248" w:rsidR="00440452" w:rsidRPr="00FE298C" w:rsidRDefault="00440452" w:rsidP="00440452">
      <w:pPr>
        <w:pStyle w:val="Prrafodelista"/>
        <w:numPr>
          <w:ilvl w:val="0"/>
          <w:numId w:val="11"/>
        </w:numPr>
        <w:spacing w:line="240" w:lineRule="auto"/>
        <w:ind w:left="714" w:hanging="357"/>
        <w:rPr>
          <w:rFonts w:asciiTheme="majorHAnsi" w:hAnsiTheme="majorHAnsi" w:cstheme="majorHAnsi"/>
          <w:lang w:val="es-ES"/>
        </w:rPr>
      </w:pPr>
      <w:r w:rsidRPr="00FE298C">
        <w:rPr>
          <w:rFonts w:asciiTheme="majorHAnsi" w:hAnsiTheme="majorHAnsi" w:cstheme="majorHAnsi"/>
          <w:lang w:val="es-ES"/>
        </w:rPr>
        <w:t>RAFA.</w:t>
      </w:r>
    </w:p>
    <w:p w14:paraId="316F1B99" w14:textId="57C7B26A" w:rsidR="0090234F" w:rsidRPr="00FE298C" w:rsidRDefault="00000000" w:rsidP="00440452">
      <w:pPr>
        <w:spacing w:line="240" w:lineRule="auto"/>
        <w:rPr>
          <w:rFonts w:asciiTheme="majorHAnsi" w:hAnsiTheme="majorHAnsi" w:cstheme="majorHAnsi"/>
          <w:lang w:val="es-ES"/>
        </w:rPr>
      </w:pPr>
      <w:r w:rsidRPr="00FE298C">
        <w:rPr>
          <w:rFonts w:asciiTheme="majorHAnsi" w:hAnsiTheme="majorHAnsi" w:cstheme="majorHAnsi"/>
          <w:lang w:val="es-ES"/>
        </w:rPr>
        <w:br/>
        <w:t>A continuación, se presenta la comparación de estas tecnologías:</w:t>
      </w:r>
    </w:p>
    <w:p w14:paraId="0E828112" w14:textId="795144D0" w:rsidR="0090234F" w:rsidRPr="004B47D8" w:rsidRDefault="0090234F" w:rsidP="00440452">
      <w:pPr>
        <w:rPr>
          <w:lang w:val="es-ES"/>
        </w:rPr>
      </w:pPr>
    </w:p>
    <w:tbl>
      <w:tblPr>
        <w:tblStyle w:val="Tablaconcuadrcula1clara-nfasis1"/>
        <w:tblW w:w="0" w:type="auto"/>
        <w:tblLook w:val="04A0" w:firstRow="1" w:lastRow="0" w:firstColumn="1" w:lastColumn="0" w:noHBand="0" w:noVBand="1"/>
      </w:tblPr>
      <w:tblGrid>
        <w:gridCol w:w="1329"/>
        <w:gridCol w:w="907"/>
        <w:gridCol w:w="799"/>
        <w:gridCol w:w="1743"/>
        <w:gridCol w:w="1349"/>
        <w:gridCol w:w="1199"/>
        <w:gridCol w:w="1304"/>
      </w:tblGrid>
      <w:tr w:rsidR="0090234F" w14:paraId="3BA7A666" w14:textId="77777777" w:rsidTr="00732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tcPr>
          <w:p w14:paraId="3F9E43C4" w14:textId="77777777" w:rsidR="0090234F" w:rsidRDefault="00000000" w:rsidP="00440452">
            <w:r>
              <w:lastRenderedPageBreak/>
              <w:t>Tecnología</w:t>
            </w:r>
          </w:p>
        </w:tc>
        <w:tc>
          <w:tcPr>
            <w:tcW w:w="907" w:type="dxa"/>
          </w:tcPr>
          <w:p w14:paraId="359A80D5" w14:textId="77777777" w:rsidR="0090234F" w:rsidRDefault="00000000" w:rsidP="00440452">
            <w:pPr>
              <w:cnfStyle w:val="100000000000" w:firstRow="1" w:lastRow="0" w:firstColumn="0" w:lastColumn="0" w:oddVBand="0" w:evenVBand="0" w:oddHBand="0" w:evenHBand="0" w:firstRowFirstColumn="0" w:firstRowLastColumn="0" w:lastRowFirstColumn="0" w:lastRowLastColumn="0"/>
            </w:pPr>
            <w:r>
              <w:t>Bajo CAPEX</w:t>
            </w:r>
          </w:p>
        </w:tc>
        <w:tc>
          <w:tcPr>
            <w:tcW w:w="799" w:type="dxa"/>
          </w:tcPr>
          <w:p w14:paraId="034D41ED" w14:textId="77777777" w:rsidR="0090234F" w:rsidRDefault="00000000" w:rsidP="00440452">
            <w:pPr>
              <w:cnfStyle w:val="100000000000" w:firstRow="1" w:lastRow="0" w:firstColumn="0" w:lastColumn="0" w:oddVBand="0" w:evenVBand="0" w:oddHBand="0" w:evenHBand="0" w:firstRowFirstColumn="0" w:firstRowLastColumn="0" w:lastRowFirstColumn="0" w:lastRowLastColumn="0"/>
            </w:pPr>
            <w:r>
              <w:t>Bajo OPEX</w:t>
            </w:r>
          </w:p>
        </w:tc>
        <w:tc>
          <w:tcPr>
            <w:tcW w:w="1743" w:type="dxa"/>
          </w:tcPr>
          <w:p w14:paraId="45E6CCB5" w14:textId="77777777" w:rsidR="0090234F" w:rsidRDefault="00000000" w:rsidP="00440452">
            <w:pPr>
              <w:cnfStyle w:val="100000000000" w:firstRow="1" w:lastRow="0" w:firstColumn="0" w:lastColumn="0" w:oddVBand="0" w:evenVBand="0" w:oddHBand="0" w:evenHBand="0" w:firstRowFirstColumn="0" w:firstRowLastColumn="0" w:lastRowFirstColumn="0" w:lastRowLastColumn="0"/>
            </w:pPr>
            <w:proofErr w:type="spellStart"/>
            <w:r>
              <w:t>Facilidad</w:t>
            </w:r>
            <w:proofErr w:type="spellEnd"/>
            <w:r>
              <w:t xml:space="preserve"> </w:t>
            </w:r>
            <w:proofErr w:type="spellStart"/>
            <w:r>
              <w:t>Administrativa</w:t>
            </w:r>
            <w:proofErr w:type="spellEnd"/>
          </w:p>
        </w:tc>
        <w:tc>
          <w:tcPr>
            <w:tcW w:w="1349" w:type="dxa"/>
          </w:tcPr>
          <w:p w14:paraId="42480AA8" w14:textId="77777777" w:rsidR="0090234F" w:rsidRDefault="00000000" w:rsidP="00440452">
            <w:pPr>
              <w:cnfStyle w:val="100000000000" w:firstRow="1" w:lastRow="0" w:firstColumn="0" w:lastColumn="0" w:oddVBand="0" w:evenVBand="0" w:oddHBand="0" w:evenHBand="0" w:firstRowFirstColumn="0" w:firstRowLastColumn="0" w:lastRowFirstColumn="0" w:lastRowLastColumn="0"/>
            </w:pPr>
            <w:proofErr w:type="spellStart"/>
            <w:r>
              <w:t>Innovación</w:t>
            </w:r>
            <w:proofErr w:type="spellEnd"/>
          </w:p>
        </w:tc>
        <w:tc>
          <w:tcPr>
            <w:tcW w:w="1199" w:type="dxa"/>
          </w:tcPr>
          <w:p w14:paraId="60CDA3C6" w14:textId="77777777" w:rsidR="0090234F" w:rsidRDefault="00000000" w:rsidP="00440452">
            <w:pPr>
              <w:cnfStyle w:val="100000000000" w:firstRow="1" w:lastRow="0" w:firstColumn="0" w:lastColumn="0" w:oddVBand="0" w:evenVBand="0" w:oddHBand="0" w:evenHBand="0" w:firstRowFirstColumn="0" w:firstRowLastColumn="0" w:lastRowFirstColumn="0" w:lastRowLastColumn="0"/>
            </w:pPr>
            <w:r>
              <w:t>Alta Eficiencia</w:t>
            </w:r>
          </w:p>
        </w:tc>
        <w:tc>
          <w:tcPr>
            <w:tcW w:w="1304" w:type="dxa"/>
          </w:tcPr>
          <w:p w14:paraId="4C10CD7A" w14:textId="77777777" w:rsidR="0090234F" w:rsidRDefault="00000000" w:rsidP="00440452">
            <w:pPr>
              <w:cnfStyle w:val="100000000000" w:firstRow="1" w:lastRow="0" w:firstColumn="0" w:lastColumn="0" w:oddVBand="0" w:evenVBand="0" w:oddHBand="0" w:evenHBand="0" w:firstRowFirstColumn="0" w:firstRowLastColumn="0" w:lastRowFirstColumn="0" w:lastRowLastColumn="0"/>
            </w:pPr>
            <w:r>
              <w:t xml:space="preserve">Bajo </w:t>
            </w:r>
            <w:proofErr w:type="spellStart"/>
            <w:r>
              <w:t>Consumo</w:t>
            </w:r>
            <w:proofErr w:type="spellEnd"/>
            <w:r>
              <w:t xml:space="preserve"> </w:t>
            </w:r>
            <w:proofErr w:type="spellStart"/>
            <w:r>
              <w:t>Energético</w:t>
            </w:r>
            <w:proofErr w:type="spellEnd"/>
          </w:p>
        </w:tc>
      </w:tr>
      <w:tr w:rsidR="0090234F" w14:paraId="0C1076C2" w14:textId="77777777" w:rsidTr="007326D7">
        <w:tc>
          <w:tcPr>
            <w:cnfStyle w:val="001000000000" w:firstRow="0" w:lastRow="0" w:firstColumn="1" w:lastColumn="0" w:oddVBand="0" w:evenVBand="0" w:oddHBand="0" w:evenHBand="0" w:firstRowFirstColumn="0" w:firstRowLastColumn="0" w:lastRowFirstColumn="0" w:lastRowLastColumn="0"/>
            <w:tcW w:w="1329" w:type="dxa"/>
          </w:tcPr>
          <w:p w14:paraId="29A7722B" w14:textId="77777777" w:rsidR="0090234F" w:rsidRDefault="00000000" w:rsidP="00440452">
            <w:r>
              <w:t>RAFA</w:t>
            </w:r>
          </w:p>
        </w:tc>
        <w:tc>
          <w:tcPr>
            <w:tcW w:w="907" w:type="dxa"/>
          </w:tcPr>
          <w:p w14:paraId="17D3B0AB"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14</w:t>
            </w:r>
          </w:p>
        </w:tc>
        <w:tc>
          <w:tcPr>
            <w:tcW w:w="799" w:type="dxa"/>
          </w:tcPr>
          <w:p w14:paraId="2F2D49D1"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70</w:t>
            </w:r>
          </w:p>
        </w:tc>
        <w:tc>
          <w:tcPr>
            <w:tcW w:w="1743" w:type="dxa"/>
          </w:tcPr>
          <w:p w14:paraId="7775AB84"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90</w:t>
            </w:r>
          </w:p>
        </w:tc>
        <w:tc>
          <w:tcPr>
            <w:tcW w:w="1349" w:type="dxa"/>
          </w:tcPr>
          <w:p w14:paraId="7841E9ED"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56</w:t>
            </w:r>
          </w:p>
        </w:tc>
        <w:tc>
          <w:tcPr>
            <w:tcW w:w="1199" w:type="dxa"/>
          </w:tcPr>
          <w:p w14:paraId="13B8166C"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56</w:t>
            </w:r>
          </w:p>
        </w:tc>
        <w:tc>
          <w:tcPr>
            <w:tcW w:w="1304" w:type="dxa"/>
          </w:tcPr>
          <w:p w14:paraId="1840E150"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64</w:t>
            </w:r>
          </w:p>
        </w:tc>
      </w:tr>
      <w:tr w:rsidR="0090234F" w14:paraId="60688158" w14:textId="77777777" w:rsidTr="007326D7">
        <w:tc>
          <w:tcPr>
            <w:cnfStyle w:val="001000000000" w:firstRow="0" w:lastRow="0" w:firstColumn="1" w:lastColumn="0" w:oddVBand="0" w:evenVBand="0" w:oddHBand="0" w:evenHBand="0" w:firstRowFirstColumn="0" w:firstRowLastColumn="0" w:lastRowFirstColumn="0" w:lastRowLastColumn="0"/>
            <w:tcW w:w="1329" w:type="dxa"/>
          </w:tcPr>
          <w:p w14:paraId="6EA8A8E5" w14:textId="77777777" w:rsidR="0090234F" w:rsidRDefault="00000000" w:rsidP="00440452">
            <w:r>
              <w:t>FIDA</w:t>
            </w:r>
          </w:p>
        </w:tc>
        <w:tc>
          <w:tcPr>
            <w:tcW w:w="907" w:type="dxa"/>
          </w:tcPr>
          <w:p w14:paraId="576450C7"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24.5</w:t>
            </w:r>
          </w:p>
        </w:tc>
        <w:tc>
          <w:tcPr>
            <w:tcW w:w="799" w:type="dxa"/>
          </w:tcPr>
          <w:p w14:paraId="3E7BB83C"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50</w:t>
            </w:r>
          </w:p>
        </w:tc>
        <w:tc>
          <w:tcPr>
            <w:tcW w:w="1743" w:type="dxa"/>
          </w:tcPr>
          <w:p w14:paraId="2B57BCC0"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50</w:t>
            </w:r>
          </w:p>
        </w:tc>
        <w:tc>
          <w:tcPr>
            <w:tcW w:w="1349" w:type="dxa"/>
          </w:tcPr>
          <w:p w14:paraId="5FF0DB41"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40</w:t>
            </w:r>
          </w:p>
        </w:tc>
        <w:tc>
          <w:tcPr>
            <w:tcW w:w="1199" w:type="dxa"/>
          </w:tcPr>
          <w:p w14:paraId="36182DB9"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64</w:t>
            </w:r>
          </w:p>
        </w:tc>
        <w:tc>
          <w:tcPr>
            <w:tcW w:w="1304" w:type="dxa"/>
          </w:tcPr>
          <w:p w14:paraId="589ED544"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16</w:t>
            </w:r>
          </w:p>
        </w:tc>
      </w:tr>
      <w:tr w:rsidR="0090234F" w14:paraId="1B039D41" w14:textId="77777777" w:rsidTr="007326D7">
        <w:tc>
          <w:tcPr>
            <w:cnfStyle w:val="001000000000" w:firstRow="0" w:lastRow="0" w:firstColumn="1" w:lastColumn="0" w:oddVBand="0" w:evenVBand="0" w:oddHBand="0" w:evenHBand="0" w:firstRowFirstColumn="0" w:firstRowLastColumn="0" w:lastRowFirstColumn="0" w:lastRowLastColumn="0"/>
            <w:tcW w:w="1329" w:type="dxa"/>
          </w:tcPr>
          <w:p w14:paraId="2436FF89" w14:textId="77777777" w:rsidR="0090234F" w:rsidRDefault="00000000" w:rsidP="00440452">
            <w:proofErr w:type="spellStart"/>
            <w:r>
              <w:t>Filtro</w:t>
            </w:r>
            <w:proofErr w:type="spellEnd"/>
            <w:r>
              <w:t xml:space="preserve"> </w:t>
            </w:r>
            <w:proofErr w:type="spellStart"/>
            <w:r>
              <w:t>Anaerobio</w:t>
            </w:r>
            <w:proofErr w:type="spellEnd"/>
          </w:p>
        </w:tc>
        <w:tc>
          <w:tcPr>
            <w:tcW w:w="907" w:type="dxa"/>
          </w:tcPr>
          <w:p w14:paraId="6CF5FA31"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35</w:t>
            </w:r>
          </w:p>
        </w:tc>
        <w:tc>
          <w:tcPr>
            <w:tcW w:w="799" w:type="dxa"/>
          </w:tcPr>
          <w:p w14:paraId="338C1852"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90</w:t>
            </w:r>
          </w:p>
        </w:tc>
        <w:tc>
          <w:tcPr>
            <w:tcW w:w="1743" w:type="dxa"/>
          </w:tcPr>
          <w:p w14:paraId="208DD8A2"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90</w:t>
            </w:r>
          </w:p>
        </w:tc>
        <w:tc>
          <w:tcPr>
            <w:tcW w:w="1349" w:type="dxa"/>
          </w:tcPr>
          <w:p w14:paraId="7CBC8654"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40</w:t>
            </w:r>
          </w:p>
        </w:tc>
        <w:tc>
          <w:tcPr>
            <w:tcW w:w="1199" w:type="dxa"/>
          </w:tcPr>
          <w:p w14:paraId="677A4FA8"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40</w:t>
            </w:r>
          </w:p>
        </w:tc>
        <w:tc>
          <w:tcPr>
            <w:tcW w:w="1304" w:type="dxa"/>
          </w:tcPr>
          <w:p w14:paraId="5A4EC5B5" w14:textId="77777777" w:rsidR="0090234F" w:rsidRDefault="00000000" w:rsidP="00440452">
            <w:pPr>
              <w:cnfStyle w:val="000000000000" w:firstRow="0" w:lastRow="0" w:firstColumn="0" w:lastColumn="0" w:oddVBand="0" w:evenVBand="0" w:oddHBand="0" w:evenHBand="0" w:firstRowFirstColumn="0" w:firstRowLastColumn="0" w:lastRowFirstColumn="0" w:lastRowLastColumn="0"/>
            </w:pPr>
            <w:r>
              <w:t>64</w:t>
            </w:r>
          </w:p>
        </w:tc>
      </w:tr>
    </w:tbl>
    <w:p w14:paraId="11EAF3C9" w14:textId="3DC9E1B7" w:rsidR="0090234F" w:rsidRPr="004B47D8" w:rsidRDefault="00440452" w:rsidP="00440452">
      <w:pPr>
        <w:pStyle w:val="Ttulo3"/>
        <w:rPr>
          <w:lang w:val="es-ES"/>
        </w:rPr>
      </w:pPr>
      <w:r w:rsidRPr="004B47D8">
        <w:rPr>
          <w:lang w:val="es-ES"/>
        </w:rPr>
        <w:t>Tabla 1. Comparación de tecnologías de saneamiento según criterios de evaluación.</w:t>
      </w:r>
    </w:p>
    <w:p w14:paraId="7D972EEC" w14:textId="572C5DDF" w:rsidR="0090234F" w:rsidRPr="004B47D8" w:rsidRDefault="00000000" w:rsidP="00440452">
      <w:pPr>
        <w:pStyle w:val="Ttulo1"/>
        <w:rPr>
          <w:lang w:val="es-ES"/>
        </w:rPr>
      </w:pPr>
      <w:r w:rsidRPr="004B47D8">
        <w:rPr>
          <w:lang w:val="es-ES"/>
        </w:rPr>
        <w:t>CONCLUSIÓN</w:t>
      </w:r>
    </w:p>
    <w:p w14:paraId="2BF009D3" w14:textId="361805A5" w:rsidR="0090234F" w:rsidRPr="00FE298C" w:rsidRDefault="00000000" w:rsidP="00440452">
      <w:pPr>
        <w:rPr>
          <w:rFonts w:asciiTheme="majorHAnsi" w:hAnsiTheme="majorHAnsi" w:cstheme="majorHAnsi"/>
          <w:lang w:val="es-ES"/>
        </w:rPr>
      </w:pPr>
      <w:r w:rsidRPr="00FE298C">
        <w:rPr>
          <w:rFonts w:asciiTheme="majorHAnsi" w:hAnsiTheme="majorHAnsi" w:cstheme="majorHAnsi"/>
          <w:lang w:val="es-ES"/>
        </w:rPr>
        <w:t>El análisis comparativo determinó que la combinación de **RAFA + Humedal Artificial** es la solución más adecuada para garantizar un saneamiento eficiente en la zona de estudio, cumpliendo con los estándares ambientales</w:t>
      </w:r>
      <w:r w:rsidR="00440452" w:rsidRPr="00FE298C">
        <w:rPr>
          <w:rFonts w:asciiTheme="majorHAnsi" w:hAnsiTheme="majorHAnsi" w:cstheme="majorHAnsi"/>
          <w:lang w:val="es-ES"/>
        </w:rPr>
        <w:t xml:space="preserve"> </w:t>
      </w:r>
      <w:r w:rsidRPr="00FE298C">
        <w:rPr>
          <w:rFonts w:asciiTheme="majorHAnsi" w:hAnsiTheme="majorHAnsi" w:cstheme="majorHAnsi"/>
          <w:lang w:val="es-ES"/>
        </w:rPr>
        <w:t>establecidos.</w:t>
      </w:r>
    </w:p>
    <w:p w14:paraId="32B5A152" w14:textId="77777777" w:rsidR="0090234F" w:rsidRDefault="00000000" w:rsidP="00440452">
      <w:pPr>
        <w:pStyle w:val="Ttulo1"/>
      </w:pPr>
      <w:r>
        <w:t>REFERENCIAS</w:t>
      </w:r>
    </w:p>
    <w:p w14:paraId="7CFA8D12" w14:textId="520B1D62" w:rsidR="0090234F" w:rsidRPr="00FE298C" w:rsidRDefault="00000000" w:rsidP="00440452">
      <w:pPr>
        <w:rPr>
          <w:rFonts w:asciiTheme="majorHAnsi" w:hAnsiTheme="majorHAnsi" w:cstheme="majorHAnsi"/>
          <w:lang w:val="es-ES"/>
        </w:rPr>
      </w:pPr>
      <w:r w:rsidRPr="00FE298C">
        <w:rPr>
          <w:rFonts w:asciiTheme="majorHAnsi" w:hAnsiTheme="majorHAnsi" w:cstheme="majorHAnsi"/>
          <w:lang w:val="es-ES"/>
        </w:rPr>
        <w:t xml:space="preserve">[1] </w:t>
      </w:r>
      <w:proofErr w:type="spellStart"/>
      <w:r w:rsidRPr="00FE298C">
        <w:rPr>
          <w:rFonts w:asciiTheme="majorHAnsi" w:hAnsiTheme="majorHAnsi" w:cstheme="majorHAnsi"/>
          <w:lang w:val="es-ES"/>
        </w:rPr>
        <w:t>Orhon</w:t>
      </w:r>
      <w:proofErr w:type="spellEnd"/>
      <w:r w:rsidRPr="00FE298C">
        <w:rPr>
          <w:rFonts w:asciiTheme="majorHAnsi" w:hAnsiTheme="majorHAnsi" w:cstheme="majorHAnsi"/>
          <w:lang w:val="es-ES"/>
        </w:rPr>
        <w:t xml:space="preserve"> D, </w:t>
      </w:r>
      <w:proofErr w:type="spellStart"/>
      <w:r w:rsidRPr="00FE298C">
        <w:rPr>
          <w:rFonts w:asciiTheme="majorHAnsi" w:hAnsiTheme="majorHAnsi" w:cstheme="majorHAnsi"/>
          <w:lang w:val="es-ES"/>
        </w:rPr>
        <w:t>Sekoulov</w:t>
      </w:r>
      <w:proofErr w:type="spellEnd"/>
      <w:r w:rsidRPr="00FE298C">
        <w:rPr>
          <w:rFonts w:asciiTheme="majorHAnsi" w:hAnsiTheme="majorHAnsi" w:cstheme="majorHAnsi"/>
          <w:lang w:val="es-ES"/>
        </w:rPr>
        <w:t xml:space="preserve"> I, </w:t>
      </w:r>
      <w:proofErr w:type="spellStart"/>
      <w:r w:rsidRPr="00FE298C">
        <w:rPr>
          <w:rFonts w:asciiTheme="majorHAnsi" w:hAnsiTheme="majorHAnsi" w:cstheme="majorHAnsi"/>
          <w:lang w:val="es-ES"/>
        </w:rPr>
        <w:t>Dulkadiroglu</w:t>
      </w:r>
      <w:proofErr w:type="spellEnd"/>
      <w:r w:rsidRPr="00FE298C">
        <w:rPr>
          <w:rFonts w:asciiTheme="majorHAnsi" w:hAnsiTheme="majorHAnsi" w:cstheme="majorHAnsi"/>
          <w:lang w:val="es-ES"/>
        </w:rPr>
        <w:t xml:space="preserve"> H. Innovative technologies for wastewater treatment in coastal tourist areas. </w:t>
      </w:r>
      <w:proofErr w:type="spellStart"/>
      <w:r w:rsidRPr="00FE298C">
        <w:rPr>
          <w:rFonts w:asciiTheme="majorHAnsi" w:hAnsiTheme="majorHAnsi" w:cstheme="majorHAnsi"/>
          <w:lang w:val="es-ES"/>
        </w:rPr>
        <w:t>Water</w:t>
      </w:r>
      <w:proofErr w:type="spellEnd"/>
      <w:r w:rsidRPr="00FE298C">
        <w:rPr>
          <w:rFonts w:asciiTheme="majorHAnsi" w:hAnsiTheme="majorHAnsi" w:cstheme="majorHAnsi"/>
          <w:lang w:val="es-ES"/>
        </w:rPr>
        <w:t xml:space="preserve"> </w:t>
      </w:r>
      <w:proofErr w:type="spellStart"/>
      <w:r w:rsidRPr="00FE298C">
        <w:rPr>
          <w:rFonts w:asciiTheme="majorHAnsi" w:hAnsiTheme="majorHAnsi" w:cstheme="majorHAnsi"/>
          <w:lang w:val="es-ES"/>
        </w:rPr>
        <w:t>Science</w:t>
      </w:r>
      <w:proofErr w:type="spellEnd"/>
      <w:r w:rsidRPr="00FE298C">
        <w:rPr>
          <w:rFonts w:asciiTheme="majorHAnsi" w:hAnsiTheme="majorHAnsi" w:cstheme="majorHAnsi"/>
          <w:lang w:val="es-ES"/>
        </w:rPr>
        <w:t xml:space="preserve"> and </w:t>
      </w:r>
      <w:proofErr w:type="spellStart"/>
      <w:r w:rsidRPr="00FE298C">
        <w:rPr>
          <w:rFonts w:asciiTheme="majorHAnsi" w:hAnsiTheme="majorHAnsi" w:cstheme="majorHAnsi"/>
          <w:lang w:val="es-ES"/>
        </w:rPr>
        <w:t>Technology</w:t>
      </w:r>
      <w:proofErr w:type="spellEnd"/>
      <w:r w:rsidRPr="00FE298C">
        <w:rPr>
          <w:rFonts w:asciiTheme="majorHAnsi" w:hAnsiTheme="majorHAnsi" w:cstheme="majorHAnsi"/>
          <w:lang w:val="es-ES"/>
        </w:rPr>
        <w:t xml:space="preserve">. 2002;46(8):67–74.  </w:t>
      </w:r>
      <w:r w:rsidRPr="00FE298C">
        <w:rPr>
          <w:rFonts w:asciiTheme="majorHAnsi" w:hAnsiTheme="majorHAnsi" w:cstheme="majorHAnsi"/>
          <w:lang w:val="es-ES"/>
        </w:rPr>
        <w:br/>
      </w:r>
      <w:r w:rsidRPr="00FE298C">
        <w:rPr>
          <w:rFonts w:asciiTheme="majorHAnsi" w:hAnsiTheme="majorHAnsi" w:cstheme="majorHAnsi"/>
          <w:lang w:val="es-ES"/>
        </w:rPr>
        <w:br/>
        <w:t xml:space="preserve">[2] Rodríguez L. El tratamiento descentralizado de aguas residuales domésticas como alternativa sostenible para el saneamiento periurbano en Cuba. Ingeniería hidráulica y Ambiente. 2009;30(1):29–35.  </w:t>
      </w:r>
      <w:r w:rsidRPr="00FE298C">
        <w:rPr>
          <w:rFonts w:asciiTheme="majorHAnsi" w:hAnsiTheme="majorHAnsi" w:cstheme="majorHAnsi"/>
          <w:lang w:val="es-ES"/>
        </w:rPr>
        <w:br/>
      </w:r>
      <w:r w:rsidRPr="00FE298C">
        <w:rPr>
          <w:rFonts w:asciiTheme="majorHAnsi" w:hAnsiTheme="majorHAnsi" w:cstheme="majorHAnsi"/>
          <w:lang w:val="es-ES"/>
        </w:rPr>
        <w:br/>
        <w:t xml:space="preserve">[3] </w:t>
      </w:r>
      <w:proofErr w:type="spellStart"/>
      <w:r w:rsidRPr="00FE298C">
        <w:rPr>
          <w:rFonts w:asciiTheme="majorHAnsi" w:hAnsiTheme="majorHAnsi" w:cstheme="majorHAnsi"/>
          <w:lang w:val="es-ES"/>
        </w:rPr>
        <w:t>Massoud</w:t>
      </w:r>
      <w:proofErr w:type="spellEnd"/>
      <w:r w:rsidRPr="00FE298C">
        <w:rPr>
          <w:rFonts w:asciiTheme="majorHAnsi" w:hAnsiTheme="majorHAnsi" w:cstheme="majorHAnsi"/>
          <w:lang w:val="es-ES"/>
        </w:rPr>
        <w:t xml:space="preserve"> MA, </w:t>
      </w:r>
      <w:proofErr w:type="spellStart"/>
      <w:r w:rsidRPr="00FE298C">
        <w:rPr>
          <w:rFonts w:asciiTheme="majorHAnsi" w:hAnsiTheme="majorHAnsi" w:cstheme="majorHAnsi"/>
          <w:lang w:val="es-ES"/>
        </w:rPr>
        <w:t>Tarhini</w:t>
      </w:r>
      <w:proofErr w:type="spellEnd"/>
      <w:r w:rsidRPr="00FE298C">
        <w:rPr>
          <w:rFonts w:asciiTheme="majorHAnsi" w:hAnsiTheme="majorHAnsi" w:cstheme="majorHAnsi"/>
          <w:lang w:val="es-ES"/>
        </w:rPr>
        <w:t xml:space="preserve"> A, </w:t>
      </w:r>
      <w:proofErr w:type="spellStart"/>
      <w:r w:rsidRPr="00FE298C">
        <w:rPr>
          <w:rFonts w:asciiTheme="majorHAnsi" w:hAnsiTheme="majorHAnsi" w:cstheme="majorHAnsi"/>
          <w:lang w:val="es-ES"/>
        </w:rPr>
        <w:t>Nasr</w:t>
      </w:r>
      <w:proofErr w:type="spellEnd"/>
      <w:r w:rsidRPr="00FE298C">
        <w:rPr>
          <w:rFonts w:asciiTheme="majorHAnsi" w:hAnsiTheme="majorHAnsi" w:cstheme="majorHAnsi"/>
          <w:lang w:val="es-ES"/>
        </w:rPr>
        <w:t xml:space="preserve"> JA. Decentralized approaches to wastewater treatment and management: Applicability in developing countries. Journal </w:t>
      </w:r>
      <w:proofErr w:type="spellStart"/>
      <w:r w:rsidRPr="00FE298C">
        <w:rPr>
          <w:rFonts w:asciiTheme="majorHAnsi" w:hAnsiTheme="majorHAnsi" w:cstheme="majorHAnsi"/>
          <w:lang w:val="es-ES"/>
        </w:rPr>
        <w:t>of</w:t>
      </w:r>
      <w:proofErr w:type="spellEnd"/>
      <w:r w:rsidRPr="00FE298C">
        <w:rPr>
          <w:rFonts w:asciiTheme="majorHAnsi" w:hAnsiTheme="majorHAnsi" w:cstheme="majorHAnsi"/>
          <w:lang w:val="es-ES"/>
        </w:rPr>
        <w:t xml:space="preserve"> </w:t>
      </w:r>
      <w:proofErr w:type="spellStart"/>
      <w:r w:rsidRPr="00FE298C">
        <w:rPr>
          <w:rFonts w:asciiTheme="majorHAnsi" w:hAnsiTheme="majorHAnsi" w:cstheme="majorHAnsi"/>
          <w:lang w:val="es-ES"/>
        </w:rPr>
        <w:t>Environmental</w:t>
      </w:r>
      <w:proofErr w:type="spellEnd"/>
      <w:r w:rsidRPr="00FE298C">
        <w:rPr>
          <w:rFonts w:asciiTheme="majorHAnsi" w:hAnsiTheme="majorHAnsi" w:cstheme="majorHAnsi"/>
          <w:lang w:val="es-ES"/>
        </w:rPr>
        <w:t xml:space="preserve"> Management. 2009;90(1):652–9.</w:t>
      </w:r>
    </w:p>
    <w:p w14:paraId="09BE88F9" w14:textId="77777777" w:rsidR="001C72CF" w:rsidRPr="003611BD" w:rsidRDefault="001C72CF" w:rsidP="00440452">
      <w:pPr>
        <w:rPr>
          <w:lang w:val="es-ES"/>
        </w:rPr>
      </w:pPr>
    </w:p>
    <w:p w14:paraId="4C019960" w14:textId="56B2C145" w:rsidR="001C72CF" w:rsidRDefault="001C72CF" w:rsidP="001C72CF">
      <w:pPr>
        <w:pStyle w:val="NormalWeb"/>
      </w:pPr>
      <w:r w:rsidRPr="00E24A89">
        <w:rPr>
          <w:rFonts w:asciiTheme="majorHAnsi" w:eastAsiaTheme="majorEastAsia" w:hAnsiTheme="majorHAnsi" w:cstheme="majorBidi"/>
          <w:color w:val="365F91" w:themeColor="accent1" w:themeShade="BF"/>
          <w:sz w:val="28"/>
          <w:szCs w:val="28"/>
          <w:lang w:eastAsia="en-US"/>
        </w:rPr>
        <w:t>Cómo citar este trabajo (Vancouver):</w:t>
      </w:r>
      <w:r>
        <w:br/>
      </w:r>
      <w:r w:rsidRPr="00FE298C">
        <w:rPr>
          <w:rFonts w:asciiTheme="majorHAnsi" w:eastAsiaTheme="minorEastAsia" w:hAnsiTheme="majorHAnsi" w:cstheme="majorHAnsi"/>
          <w:sz w:val="22"/>
          <w:szCs w:val="22"/>
          <w:lang w:eastAsia="en-US"/>
        </w:rPr>
        <w:t xml:space="preserve">Rodríguez-Lacayo A. Alternativas para un saneamiento sostenible en zonas costeras: caso de estudio Omoa, Honduras [resumen]. En: Vispo NS, editor. Memorias del Congreso de Investigación y Posgrado UNAH 2024: Libro de resúmenes. Madrid/Tegucigalpa: Clinical Biotec S.L.; Universidad Nacional Autónoma de Honduras; 2024. </w:t>
      </w:r>
      <w:proofErr w:type="spellStart"/>
      <w:r w:rsidRPr="00FE298C">
        <w:rPr>
          <w:rFonts w:asciiTheme="majorHAnsi" w:eastAsiaTheme="minorEastAsia" w:hAnsiTheme="majorHAnsi" w:cstheme="majorHAnsi"/>
          <w:sz w:val="22"/>
          <w:szCs w:val="22"/>
          <w:lang w:eastAsia="en-US"/>
        </w:rPr>
        <w:t>doi</w:t>
      </w:r>
      <w:proofErr w:type="spellEnd"/>
      <w:r w:rsidRPr="00FE298C">
        <w:rPr>
          <w:rFonts w:asciiTheme="majorHAnsi" w:eastAsiaTheme="minorEastAsia" w:hAnsiTheme="majorHAnsi" w:cstheme="majorHAnsi"/>
          <w:sz w:val="22"/>
          <w:szCs w:val="22"/>
          <w:lang w:eastAsia="en-US"/>
        </w:rPr>
        <w:t>: 10.70099/</w:t>
      </w:r>
      <w:proofErr w:type="spellStart"/>
      <w:r w:rsidRPr="00FE298C">
        <w:rPr>
          <w:rFonts w:asciiTheme="majorHAnsi" w:eastAsiaTheme="minorEastAsia" w:hAnsiTheme="majorHAnsi" w:cstheme="majorHAnsi"/>
          <w:sz w:val="22"/>
          <w:szCs w:val="22"/>
          <w:lang w:eastAsia="en-US"/>
        </w:rPr>
        <w:t>cb</w:t>
      </w:r>
      <w:proofErr w:type="spellEnd"/>
      <w:r w:rsidRPr="00FE298C">
        <w:rPr>
          <w:rFonts w:asciiTheme="majorHAnsi" w:eastAsiaTheme="minorEastAsia" w:hAnsiTheme="majorHAnsi" w:cstheme="majorHAnsi"/>
          <w:sz w:val="22"/>
          <w:szCs w:val="22"/>
          <w:lang w:eastAsia="en-US"/>
        </w:rPr>
        <w:t>/</w:t>
      </w:r>
      <w:proofErr w:type="spellStart"/>
      <w:r w:rsidRPr="00FE298C">
        <w:rPr>
          <w:rFonts w:asciiTheme="majorHAnsi" w:eastAsiaTheme="minorEastAsia" w:hAnsiTheme="majorHAnsi" w:cstheme="majorHAnsi"/>
          <w:sz w:val="22"/>
          <w:szCs w:val="22"/>
          <w:lang w:eastAsia="en-US"/>
        </w:rPr>
        <w:t>unah</w:t>
      </w:r>
      <w:proofErr w:type="spellEnd"/>
      <w:r w:rsidRPr="00FE298C">
        <w:rPr>
          <w:rFonts w:asciiTheme="majorHAnsi" w:eastAsiaTheme="minorEastAsia" w:hAnsiTheme="majorHAnsi" w:cstheme="majorHAnsi"/>
          <w:sz w:val="22"/>
          <w:szCs w:val="22"/>
          <w:lang w:eastAsia="en-US"/>
        </w:rPr>
        <w:t>/2024.mem</w:t>
      </w:r>
    </w:p>
    <w:p w14:paraId="7465C559" w14:textId="77777777" w:rsidR="001C72CF" w:rsidRDefault="001C72CF" w:rsidP="001C72CF">
      <w:pPr>
        <w:pStyle w:val="NormalWeb"/>
        <w:rPr>
          <w:rFonts w:asciiTheme="minorHAnsi" w:eastAsiaTheme="minorEastAsia" w:hAnsiTheme="minorHAnsi" w:cstheme="minorBidi"/>
          <w:sz w:val="22"/>
          <w:szCs w:val="22"/>
          <w:lang w:eastAsia="en-US"/>
        </w:rPr>
      </w:pPr>
      <w:r w:rsidRPr="003E714E">
        <w:rPr>
          <w:rFonts w:asciiTheme="majorHAnsi" w:eastAsiaTheme="majorEastAsia" w:hAnsiTheme="majorHAnsi" w:cstheme="majorBidi"/>
          <w:b/>
          <w:bCs/>
          <w:color w:val="365F91" w:themeColor="accent1" w:themeShade="BF"/>
          <w:sz w:val="28"/>
          <w:szCs w:val="28"/>
          <w:lang w:val="en-US" w:eastAsia="en-US"/>
        </w:rPr>
        <w:t xml:space="preserve">ISBN del </w:t>
      </w:r>
      <w:proofErr w:type="spellStart"/>
      <w:r w:rsidRPr="003E714E">
        <w:rPr>
          <w:rFonts w:asciiTheme="majorHAnsi" w:eastAsiaTheme="majorEastAsia" w:hAnsiTheme="majorHAnsi" w:cstheme="majorBidi"/>
          <w:b/>
          <w:bCs/>
          <w:color w:val="365F91" w:themeColor="accent1" w:themeShade="BF"/>
          <w:sz w:val="28"/>
          <w:szCs w:val="28"/>
          <w:lang w:val="en-US" w:eastAsia="en-US"/>
        </w:rPr>
        <w:t>libro</w:t>
      </w:r>
      <w:proofErr w:type="spellEnd"/>
      <w:r w:rsidRPr="003E714E">
        <w:rPr>
          <w:rFonts w:asciiTheme="majorHAnsi" w:eastAsiaTheme="majorEastAsia" w:hAnsiTheme="majorHAnsi" w:cstheme="majorBidi"/>
          <w:b/>
          <w:bCs/>
          <w:color w:val="365F91" w:themeColor="accent1" w:themeShade="BF"/>
          <w:sz w:val="28"/>
          <w:szCs w:val="28"/>
          <w:lang w:val="en-US" w:eastAsia="en-US"/>
        </w:rPr>
        <w:t>:</w:t>
      </w:r>
      <w:r>
        <w:t xml:space="preserve"> </w:t>
      </w:r>
      <w:r w:rsidRPr="00FE298C">
        <w:rPr>
          <w:rFonts w:asciiTheme="majorHAnsi" w:eastAsiaTheme="minorEastAsia" w:hAnsiTheme="majorHAnsi" w:cstheme="majorHAnsi"/>
          <w:sz w:val="22"/>
          <w:szCs w:val="22"/>
          <w:lang w:eastAsia="en-US"/>
        </w:rPr>
        <w:t>978-84-09-76685-7</w:t>
      </w:r>
    </w:p>
    <w:p w14:paraId="34D0DED6" w14:textId="77777777" w:rsidR="001C72CF" w:rsidRDefault="001C72CF" w:rsidP="00440452"/>
    <w:sectPr w:rsidR="001C72CF" w:rsidSect="00B3323A">
      <w:pgSz w:w="12240" w:h="15840"/>
      <w:pgMar w:top="426" w:right="1800" w:bottom="568"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A1AF" w14:textId="77777777" w:rsidR="00691318" w:rsidRDefault="00691318" w:rsidP="00C4014D">
      <w:pPr>
        <w:spacing w:after="0" w:line="240" w:lineRule="auto"/>
      </w:pPr>
      <w:r>
        <w:separator/>
      </w:r>
    </w:p>
  </w:endnote>
  <w:endnote w:type="continuationSeparator" w:id="0">
    <w:p w14:paraId="27F713B3" w14:textId="77777777" w:rsidR="00691318" w:rsidRDefault="00691318" w:rsidP="00C4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8A0B" w14:textId="77777777" w:rsidR="00691318" w:rsidRDefault="00691318" w:rsidP="00C4014D">
      <w:pPr>
        <w:spacing w:after="0" w:line="240" w:lineRule="auto"/>
      </w:pPr>
      <w:r>
        <w:separator/>
      </w:r>
    </w:p>
  </w:footnote>
  <w:footnote w:type="continuationSeparator" w:id="0">
    <w:p w14:paraId="673B0101" w14:textId="77777777" w:rsidR="00691318" w:rsidRDefault="00691318" w:rsidP="00C40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04A1533"/>
    <w:multiLevelType w:val="hybridMultilevel"/>
    <w:tmpl w:val="E722C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46807D5"/>
    <w:multiLevelType w:val="hybridMultilevel"/>
    <w:tmpl w:val="4CC0C2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8382023">
    <w:abstractNumId w:val="8"/>
  </w:num>
  <w:num w:numId="2" w16cid:durableId="1774128515">
    <w:abstractNumId w:val="6"/>
  </w:num>
  <w:num w:numId="3" w16cid:durableId="838495890">
    <w:abstractNumId w:val="5"/>
  </w:num>
  <w:num w:numId="4" w16cid:durableId="1260528312">
    <w:abstractNumId w:val="4"/>
  </w:num>
  <w:num w:numId="5" w16cid:durableId="1007757664">
    <w:abstractNumId w:val="7"/>
  </w:num>
  <w:num w:numId="6" w16cid:durableId="2080587905">
    <w:abstractNumId w:val="3"/>
  </w:num>
  <w:num w:numId="7" w16cid:durableId="1794473803">
    <w:abstractNumId w:val="2"/>
  </w:num>
  <w:num w:numId="8" w16cid:durableId="1443457722">
    <w:abstractNumId w:val="1"/>
  </w:num>
  <w:num w:numId="9" w16cid:durableId="263655809">
    <w:abstractNumId w:val="0"/>
  </w:num>
  <w:num w:numId="10" w16cid:durableId="2071221947">
    <w:abstractNumId w:val="10"/>
  </w:num>
  <w:num w:numId="11" w16cid:durableId="286589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3NjYxNja1MDU2sLRQ0lEKTi0uzszPAykwNKgFAEUomUstAAAA"/>
  </w:docVars>
  <w:rsids>
    <w:rsidRoot w:val="00B47730"/>
    <w:rsid w:val="0003386F"/>
    <w:rsid w:val="00034616"/>
    <w:rsid w:val="0006063C"/>
    <w:rsid w:val="00066E67"/>
    <w:rsid w:val="000E7497"/>
    <w:rsid w:val="00114093"/>
    <w:rsid w:val="0012673C"/>
    <w:rsid w:val="0015074B"/>
    <w:rsid w:val="001C72CF"/>
    <w:rsid w:val="002457A0"/>
    <w:rsid w:val="0029639D"/>
    <w:rsid w:val="00326F90"/>
    <w:rsid w:val="003611BD"/>
    <w:rsid w:val="00440452"/>
    <w:rsid w:val="004A4308"/>
    <w:rsid w:val="004B47D8"/>
    <w:rsid w:val="004C6DE7"/>
    <w:rsid w:val="00577EDA"/>
    <w:rsid w:val="005A489E"/>
    <w:rsid w:val="005A6A22"/>
    <w:rsid w:val="005E64CD"/>
    <w:rsid w:val="00691318"/>
    <w:rsid w:val="006C3D06"/>
    <w:rsid w:val="007326D7"/>
    <w:rsid w:val="007E1113"/>
    <w:rsid w:val="00861B26"/>
    <w:rsid w:val="0090234F"/>
    <w:rsid w:val="009862CD"/>
    <w:rsid w:val="009C0290"/>
    <w:rsid w:val="00A02BAA"/>
    <w:rsid w:val="00A137C6"/>
    <w:rsid w:val="00A65267"/>
    <w:rsid w:val="00AA1D8D"/>
    <w:rsid w:val="00B276D2"/>
    <w:rsid w:val="00B3323A"/>
    <w:rsid w:val="00B47730"/>
    <w:rsid w:val="00B73B0D"/>
    <w:rsid w:val="00C4014D"/>
    <w:rsid w:val="00C72A9A"/>
    <w:rsid w:val="00CB0664"/>
    <w:rsid w:val="00D05639"/>
    <w:rsid w:val="00D62E4C"/>
    <w:rsid w:val="00DC1D54"/>
    <w:rsid w:val="00E42B38"/>
    <w:rsid w:val="00F71DEC"/>
    <w:rsid w:val="00FC693F"/>
    <w:rsid w:val="00FE2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7841B2"/>
  <w14:defaultImageDpi w14:val="300"/>
  <w15:docId w15:val="{B7184A8A-A98E-4D9D-860B-E12CD6BF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aconcuadrcula1clara-nfasis1">
    <w:name w:val="Grid Table 1 Light Accent 1"/>
    <w:basedOn w:val="Tablanormal"/>
    <w:uiPriority w:val="46"/>
    <w:rsid w:val="0044045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C4014D"/>
    <w:pPr>
      <w:autoSpaceDE w:val="0"/>
      <w:autoSpaceDN w:val="0"/>
      <w:adjustRightInd w:val="0"/>
      <w:spacing w:after="0" w:line="240" w:lineRule="auto"/>
    </w:pPr>
    <w:rPr>
      <w:rFonts w:ascii="Calibri Light" w:hAnsi="Calibri Light" w:cs="Calibri Light"/>
      <w:color w:val="000000"/>
      <w:sz w:val="24"/>
      <w:szCs w:val="24"/>
      <w:lang w:val="es-ES"/>
    </w:rPr>
  </w:style>
  <w:style w:type="paragraph" w:styleId="NormalWeb">
    <w:name w:val="Normal (Web)"/>
    <w:basedOn w:val="Normal"/>
    <w:uiPriority w:val="99"/>
    <w:semiHidden/>
    <w:unhideWhenUsed/>
    <w:rsid w:val="001C72CF"/>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532</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Bionatura Journal</cp:lastModifiedBy>
  <cp:revision>7</cp:revision>
  <dcterms:created xsi:type="dcterms:W3CDTF">2025-03-06T13:36:00Z</dcterms:created>
  <dcterms:modified xsi:type="dcterms:W3CDTF">2025-10-23T14:16:00Z</dcterms:modified>
  <cp:category/>
</cp:coreProperties>
</file>